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A82" w:rsidRPr="0087145E" w:rsidRDefault="00A72F13" w:rsidP="00A72F1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 w:rsidR="008A6A82" w:rsidRPr="0087145E">
        <w:rPr>
          <w:rFonts w:ascii="Times New Roman" w:hAnsi="Times New Roman" w:cs="Times New Roman"/>
          <w:sz w:val="24"/>
          <w:szCs w:val="28"/>
        </w:rPr>
        <w:t>Приложение</w:t>
      </w:r>
      <w:r w:rsidR="009A17A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8A6A82" w:rsidRPr="0087145E" w:rsidRDefault="00A72F13" w:rsidP="00A72F1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 w:rsidR="009A17A6">
        <w:rPr>
          <w:rFonts w:ascii="Times New Roman" w:hAnsi="Times New Roman" w:cs="Times New Roman"/>
          <w:sz w:val="24"/>
          <w:szCs w:val="28"/>
        </w:rPr>
        <w:t xml:space="preserve">к </w:t>
      </w:r>
      <w:r w:rsidR="008A6A82" w:rsidRPr="0087145E">
        <w:rPr>
          <w:rFonts w:ascii="Times New Roman" w:hAnsi="Times New Roman" w:cs="Times New Roman"/>
          <w:sz w:val="24"/>
          <w:szCs w:val="28"/>
        </w:rPr>
        <w:t>решени</w:t>
      </w:r>
      <w:r w:rsidR="009A17A6">
        <w:rPr>
          <w:rFonts w:ascii="Times New Roman" w:hAnsi="Times New Roman" w:cs="Times New Roman"/>
          <w:sz w:val="24"/>
          <w:szCs w:val="28"/>
        </w:rPr>
        <w:t>ю</w:t>
      </w:r>
      <w:r w:rsidR="008A6A82" w:rsidRPr="0087145E">
        <w:rPr>
          <w:rFonts w:ascii="Times New Roman" w:hAnsi="Times New Roman" w:cs="Times New Roman"/>
          <w:sz w:val="24"/>
          <w:szCs w:val="28"/>
        </w:rPr>
        <w:t xml:space="preserve"> </w:t>
      </w:r>
      <w:r w:rsidR="007C6CB7" w:rsidRPr="0087145E">
        <w:rPr>
          <w:rFonts w:ascii="Times New Roman" w:hAnsi="Times New Roman" w:cs="Times New Roman"/>
          <w:sz w:val="24"/>
          <w:szCs w:val="28"/>
        </w:rPr>
        <w:t>Собрани</w:t>
      </w:r>
      <w:r w:rsidR="009A17A6">
        <w:rPr>
          <w:rFonts w:ascii="Times New Roman" w:hAnsi="Times New Roman" w:cs="Times New Roman"/>
          <w:sz w:val="24"/>
          <w:szCs w:val="28"/>
        </w:rPr>
        <w:t>я</w:t>
      </w:r>
      <w:r w:rsidR="008A6A82" w:rsidRPr="0087145E">
        <w:rPr>
          <w:rFonts w:ascii="Times New Roman" w:hAnsi="Times New Roman" w:cs="Times New Roman"/>
          <w:sz w:val="24"/>
          <w:szCs w:val="28"/>
        </w:rPr>
        <w:t xml:space="preserve"> депутатов </w:t>
      </w:r>
      <w:r w:rsidR="008A6A82" w:rsidRPr="0087145E">
        <w:rPr>
          <w:rFonts w:ascii="Times New Roman" w:hAnsi="Times New Roman" w:cs="Times New Roman"/>
          <w:sz w:val="24"/>
          <w:szCs w:val="28"/>
        </w:rPr>
        <w:br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 w:rsidR="008A6A82" w:rsidRPr="0087145E">
        <w:rPr>
          <w:rFonts w:ascii="Times New Roman" w:hAnsi="Times New Roman" w:cs="Times New Roman"/>
          <w:sz w:val="24"/>
          <w:szCs w:val="28"/>
        </w:rPr>
        <w:t>муниципального образования</w:t>
      </w:r>
    </w:p>
    <w:p w:rsidR="008A6A82" w:rsidRPr="0087145E" w:rsidRDefault="00A72F13" w:rsidP="00A72F1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 w:rsidR="008A6A82" w:rsidRPr="0087145E">
        <w:rPr>
          <w:rFonts w:ascii="Times New Roman" w:hAnsi="Times New Roman" w:cs="Times New Roman"/>
          <w:sz w:val="24"/>
          <w:szCs w:val="28"/>
        </w:rPr>
        <w:t>«</w:t>
      </w:r>
      <w:r w:rsidR="007C6CB7" w:rsidRPr="0087145E">
        <w:rPr>
          <w:rFonts w:ascii="Times New Roman" w:hAnsi="Times New Roman" w:cs="Times New Roman"/>
          <w:sz w:val="24"/>
          <w:szCs w:val="28"/>
        </w:rPr>
        <w:t>Приморский</w:t>
      </w:r>
      <w:r w:rsidR="008A6A82" w:rsidRPr="0087145E">
        <w:rPr>
          <w:rFonts w:ascii="Times New Roman" w:hAnsi="Times New Roman" w:cs="Times New Roman"/>
          <w:sz w:val="24"/>
          <w:szCs w:val="28"/>
        </w:rPr>
        <w:t xml:space="preserve"> муниципальный район»</w:t>
      </w:r>
    </w:p>
    <w:p w:rsidR="008A6A82" w:rsidRPr="0087145E" w:rsidRDefault="00A72F13" w:rsidP="00A72F13">
      <w:pPr>
        <w:spacing w:after="0" w:line="240" w:lineRule="auto"/>
        <w:rPr>
          <w:rFonts w:ascii="Times New Roman" w:hAnsi="Times New Roman" w:cs="Times New Roman"/>
          <w:color w:val="FFFFFF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 w:rsidR="008A6A82" w:rsidRPr="0087145E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26 октября</w:t>
      </w:r>
      <w:r w:rsidR="008A6A82" w:rsidRPr="0087145E">
        <w:rPr>
          <w:rFonts w:ascii="Times New Roman" w:hAnsi="Times New Roman" w:cs="Times New Roman"/>
          <w:sz w:val="24"/>
          <w:szCs w:val="28"/>
        </w:rPr>
        <w:t xml:space="preserve"> 2017 г</w:t>
      </w:r>
      <w:r>
        <w:rPr>
          <w:rFonts w:ascii="Times New Roman" w:hAnsi="Times New Roman" w:cs="Times New Roman"/>
          <w:sz w:val="24"/>
          <w:szCs w:val="28"/>
        </w:rPr>
        <w:t xml:space="preserve">. </w:t>
      </w:r>
      <w:r w:rsidR="008A6A82" w:rsidRPr="0087145E">
        <w:rPr>
          <w:rFonts w:ascii="Times New Roman" w:hAnsi="Times New Roman" w:cs="Times New Roman"/>
          <w:sz w:val="24"/>
          <w:szCs w:val="28"/>
        </w:rPr>
        <w:t xml:space="preserve"> № </w:t>
      </w:r>
      <w:r>
        <w:rPr>
          <w:rFonts w:ascii="Times New Roman" w:hAnsi="Times New Roman" w:cs="Times New Roman"/>
          <w:sz w:val="24"/>
          <w:szCs w:val="28"/>
        </w:rPr>
        <w:t>395</w:t>
      </w:r>
    </w:p>
    <w:p w:rsidR="008A6A82" w:rsidRPr="0087145E" w:rsidRDefault="008A6A82" w:rsidP="00722BC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722BC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A6A82" w:rsidRPr="0087145E" w:rsidRDefault="008A6A82" w:rsidP="00722B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722BC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Default="008A6A82" w:rsidP="00722BC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A17A6" w:rsidRPr="0087145E" w:rsidRDefault="009A17A6" w:rsidP="00722BC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722B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722B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6A82" w:rsidRPr="00524B46" w:rsidRDefault="00243A09" w:rsidP="00524B46">
      <w:pPr>
        <w:jc w:val="center"/>
        <w:rPr>
          <w:rFonts w:ascii="Times New Roman" w:hAnsi="Times New Roman" w:cs="Times New Roman"/>
          <w:b/>
          <w:sz w:val="28"/>
        </w:rPr>
      </w:pPr>
      <w:bookmarkStart w:id="1" w:name="_Toc487812725"/>
      <w:bookmarkStart w:id="2" w:name="_Toc487812954"/>
      <w:bookmarkStart w:id="3" w:name="_Toc487813057"/>
      <w:bookmarkStart w:id="4" w:name="_Toc488051234"/>
      <w:r>
        <w:rPr>
          <w:rFonts w:ascii="Times New Roman" w:hAnsi="Times New Roman" w:cs="Times New Roman"/>
          <w:b/>
          <w:sz w:val="28"/>
        </w:rPr>
        <w:t xml:space="preserve">Местные </w:t>
      </w:r>
      <w:r w:rsidRPr="00524B46">
        <w:rPr>
          <w:rFonts w:ascii="Times New Roman" w:hAnsi="Times New Roman" w:cs="Times New Roman"/>
          <w:b/>
          <w:sz w:val="28"/>
        </w:rPr>
        <w:t xml:space="preserve">нормативы </w:t>
      </w:r>
      <w:r w:rsidR="008A6A82" w:rsidRPr="00524B46">
        <w:rPr>
          <w:rFonts w:ascii="Times New Roman" w:hAnsi="Times New Roman" w:cs="Times New Roman"/>
          <w:b/>
          <w:sz w:val="28"/>
        </w:rPr>
        <w:t>градостроительного проектирования</w:t>
      </w:r>
      <w:bookmarkEnd w:id="1"/>
      <w:bookmarkEnd w:id="2"/>
      <w:bookmarkEnd w:id="3"/>
      <w:bookmarkEnd w:id="4"/>
    </w:p>
    <w:p w:rsidR="008A6A82" w:rsidRPr="00524B46" w:rsidRDefault="008A6A82" w:rsidP="00524B46">
      <w:pPr>
        <w:jc w:val="center"/>
        <w:rPr>
          <w:rFonts w:ascii="Times New Roman" w:hAnsi="Times New Roman" w:cs="Times New Roman"/>
          <w:sz w:val="28"/>
        </w:rPr>
      </w:pPr>
      <w:bookmarkStart w:id="5" w:name="_Toc487812726"/>
      <w:bookmarkStart w:id="6" w:name="_Toc487812955"/>
      <w:bookmarkStart w:id="7" w:name="_Toc487813058"/>
      <w:bookmarkStart w:id="8" w:name="_Toc488051235"/>
      <w:r w:rsidRPr="00524B46">
        <w:rPr>
          <w:rFonts w:ascii="Times New Roman" w:hAnsi="Times New Roman" w:cs="Times New Roman"/>
          <w:sz w:val="28"/>
        </w:rPr>
        <w:t>муниципального образования «</w:t>
      </w:r>
      <w:r w:rsidR="007C6CB7" w:rsidRPr="00524B46">
        <w:rPr>
          <w:rFonts w:ascii="Times New Roman" w:hAnsi="Times New Roman" w:cs="Times New Roman"/>
          <w:sz w:val="28"/>
        </w:rPr>
        <w:t>Приморский</w:t>
      </w:r>
      <w:r w:rsidRPr="00524B46">
        <w:rPr>
          <w:rFonts w:ascii="Times New Roman" w:hAnsi="Times New Roman" w:cs="Times New Roman"/>
          <w:sz w:val="28"/>
        </w:rPr>
        <w:t xml:space="preserve"> муниципальный район»</w:t>
      </w:r>
      <w:bookmarkEnd w:id="5"/>
      <w:bookmarkEnd w:id="6"/>
      <w:bookmarkEnd w:id="7"/>
      <w:bookmarkEnd w:id="8"/>
    </w:p>
    <w:p w:rsidR="008A6A82" w:rsidRPr="00524B46" w:rsidRDefault="008A6A82" w:rsidP="00524B46">
      <w:pPr>
        <w:jc w:val="center"/>
        <w:rPr>
          <w:rFonts w:ascii="Times New Roman" w:hAnsi="Times New Roman" w:cs="Times New Roman"/>
          <w:sz w:val="28"/>
        </w:rPr>
      </w:pPr>
      <w:bookmarkStart w:id="9" w:name="_Toc487812727"/>
      <w:bookmarkStart w:id="10" w:name="_Toc487812956"/>
      <w:bookmarkStart w:id="11" w:name="_Toc487813059"/>
      <w:bookmarkStart w:id="12" w:name="_Toc488051236"/>
      <w:r w:rsidRPr="00524B46">
        <w:rPr>
          <w:rFonts w:ascii="Times New Roman" w:hAnsi="Times New Roman" w:cs="Times New Roman"/>
          <w:sz w:val="28"/>
        </w:rPr>
        <w:t>Архангельской области</w:t>
      </w:r>
      <w:bookmarkEnd w:id="9"/>
      <w:bookmarkEnd w:id="10"/>
      <w:bookmarkEnd w:id="11"/>
      <w:bookmarkEnd w:id="12"/>
    </w:p>
    <w:p w:rsidR="00687A64" w:rsidRPr="0087145E" w:rsidRDefault="00687A64" w:rsidP="00687A64">
      <w:pPr>
        <w:pStyle w:val="a5"/>
        <w:jc w:val="left"/>
        <w:rPr>
          <w:rFonts w:ascii="Times New Roman" w:hAnsi="Times New Roman" w:cs="Times New Roman"/>
          <w:sz w:val="28"/>
          <w:szCs w:val="28"/>
        </w:rPr>
      </w:pPr>
    </w:p>
    <w:p w:rsidR="00687A64" w:rsidRDefault="00687A64">
      <w:pPr>
        <w:pStyle w:val="ac"/>
      </w:pPr>
    </w:p>
    <w:p w:rsidR="00687A64" w:rsidRDefault="00687A64" w:rsidP="00687A64">
      <w:pPr>
        <w:pStyle w:val="ac"/>
        <w:jc w:val="center"/>
        <w:rPr>
          <w:rFonts w:ascii="Times New Roman" w:hAnsi="Times New Roman" w:cs="Times New Roman"/>
          <w:color w:val="auto"/>
        </w:rPr>
      </w:pPr>
    </w:p>
    <w:p w:rsidR="00524B46" w:rsidRDefault="00524B46" w:rsidP="00524B46">
      <w:pPr>
        <w:rPr>
          <w:lang w:eastAsia="ru-RU"/>
        </w:rPr>
      </w:pPr>
    </w:p>
    <w:p w:rsidR="00524B46" w:rsidRDefault="00524B46" w:rsidP="00524B46">
      <w:pPr>
        <w:rPr>
          <w:lang w:eastAsia="ru-RU"/>
        </w:rPr>
      </w:pPr>
    </w:p>
    <w:p w:rsidR="00524B46" w:rsidRDefault="00524B46" w:rsidP="00524B46">
      <w:pPr>
        <w:rPr>
          <w:lang w:eastAsia="ru-RU"/>
        </w:rPr>
      </w:pPr>
    </w:p>
    <w:p w:rsidR="00524B46" w:rsidRDefault="00524B46" w:rsidP="00524B46">
      <w:pPr>
        <w:rPr>
          <w:lang w:eastAsia="ru-RU"/>
        </w:rPr>
      </w:pPr>
    </w:p>
    <w:p w:rsidR="00524B46" w:rsidRDefault="00524B46" w:rsidP="00524B46">
      <w:pPr>
        <w:rPr>
          <w:lang w:eastAsia="ru-RU"/>
        </w:rPr>
      </w:pPr>
    </w:p>
    <w:p w:rsidR="00524B46" w:rsidRDefault="00524B46" w:rsidP="00524B46">
      <w:pPr>
        <w:rPr>
          <w:lang w:eastAsia="ru-RU"/>
        </w:rPr>
      </w:pPr>
    </w:p>
    <w:p w:rsidR="00524B46" w:rsidRDefault="00524B46" w:rsidP="00524B46">
      <w:pPr>
        <w:rPr>
          <w:lang w:eastAsia="ru-RU"/>
        </w:rPr>
      </w:pPr>
    </w:p>
    <w:p w:rsidR="00524B46" w:rsidRPr="00524B46" w:rsidRDefault="00524B46" w:rsidP="00524B46">
      <w:pPr>
        <w:rPr>
          <w:lang w:eastAsia="ru-RU"/>
        </w:rPr>
      </w:pPr>
    </w:p>
    <w:p w:rsidR="00687A64" w:rsidRPr="00687A64" w:rsidRDefault="00687A64" w:rsidP="008E5573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72F13" w:rsidRDefault="00A72F13">
      <w:pPr>
        <w:spacing w:after="0" w:line="240" w:lineRule="auto"/>
        <w:rPr>
          <w:rFonts w:ascii="Times New Roman" w:hAnsi="Times New Roman" w:cs="Times New Roman"/>
          <w:b/>
          <w:noProof/>
          <w:sz w:val="28"/>
        </w:rPr>
      </w:pPr>
      <w:r>
        <w:rPr>
          <w:sz w:val="28"/>
        </w:rPr>
        <w:br w:type="page"/>
      </w:r>
    </w:p>
    <w:p w:rsidR="00687A64" w:rsidRPr="00687A64" w:rsidRDefault="00687A64" w:rsidP="00013328">
      <w:pPr>
        <w:pStyle w:val="11"/>
        <w:rPr>
          <w:szCs w:val="24"/>
        </w:rPr>
      </w:pPr>
      <w:r w:rsidRPr="00013328">
        <w:rPr>
          <w:sz w:val="28"/>
        </w:rPr>
        <w:lastRenderedPageBreak/>
        <w:t>Оглавление</w:t>
      </w:r>
    </w:p>
    <w:p w:rsidR="0097352A" w:rsidRDefault="00687A64" w:rsidP="00013328">
      <w:pPr>
        <w:pStyle w:val="11"/>
        <w:rPr>
          <w:rFonts w:asciiTheme="minorHAnsi" w:eastAsiaTheme="minorEastAsia" w:hAnsiTheme="minorHAnsi" w:cstheme="minorBidi"/>
          <w:lang w:eastAsia="ru-RU"/>
        </w:rPr>
      </w:pPr>
      <w:r w:rsidRPr="00687A64">
        <w:fldChar w:fldCharType="begin"/>
      </w:r>
      <w:r w:rsidRPr="00687A64">
        <w:instrText xml:space="preserve"> TOC \o "1-3" \h \z \u </w:instrText>
      </w:r>
      <w:r w:rsidRPr="00687A64">
        <w:fldChar w:fldCharType="separate"/>
      </w:r>
      <w:hyperlink w:anchor="_Toc495660921" w:history="1">
        <w:r w:rsidR="0097352A" w:rsidRPr="00EA14A9">
          <w:rPr>
            <w:rStyle w:val="ad"/>
          </w:rPr>
          <w:t xml:space="preserve">ЧАСТЬ </w:t>
        </w:r>
        <w:r w:rsidR="0097352A" w:rsidRPr="00EA14A9">
          <w:rPr>
            <w:rStyle w:val="ad"/>
            <w:lang w:val="en-US"/>
          </w:rPr>
          <w:t>I</w:t>
        </w:r>
        <w:r w:rsidR="0097352A" w:rsidRPr="00EA14A9">
          <w:rPr>
            <w:rStyle w:val="ad"/>
          </w:rPr>
          <w:t>. ВВЕДЕНИЕ</w:t>
        </w:r>
        <w:r w:rsidR="0097352A">
          <w:rPr>
            <w:webHidden/>
          </w:rPr>
          <w:tab/>
        </w:r>
        <w:r w:rsidR="0097352A">
          <w:rPr>
            <w:webHidden/>
          </w:rPr>
          <w:fldChar w:fldCharType="begin"/>
        </w:r>
        <w:r w:rsidR="0097352A">
          <w:rPr>
            <w:webHidden/>
          </w:rPr>
          <w:instrText xml:space="preserve"> PAGEREF _Toc495660921 \h </w:instrText>
        </w:r>
        <w:r w:rsidR="0097352A">
          <w:rPr>
            <w:webHidden/>
          </w:rPr>
        </w:r>
        <w:r w:rsidR="0097352A">
          <w:rPr>
            <w:webHidden/>
          </w:rPr>
          <w:fldChar w:fldCharType="separate"/>
        </w:r>
        <w:r w:rsidR="00501A5D">
          <w:rPr>
            <w:webHidden/>
          </w:rPr>
          <w:t>4</w:t>
        </w:r>
        <w:r w:rsidR="0097352A">
          <w:rPr>
            <w:webHidden/>
          </w:rPr>
          <w:fldChar w:fldCharType="end"/>
        </w:r>
      </w:hyperlink>
    </w:p>
    <w:p w:rsidR="0097352A" w:rsidRDefault="00C64574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95660922" w:history="1">
        <w:r w:rsidR="0097352A" w:rsidRPr="00EA14A9">
          <w:rPr>
            <w:rStyle w:val="ad"/>
          </w:rPr>
          <w:t>1. Общие положения</w:t>
        </w:r>
        <w:r w:rsidR="0097352A">
          <w:rPr>
            <w:webHidden/>
          </w:rPr>
          <w:tab/>
        </w:r>
        <w:r w:rsidR="0097352A">
          <w:rPr>
            <w:webHidden/>
          </w:rPr>
          <w:fldChar w:fldCharType="begin"/>
        </w:r>
        <w:r w:rsidR="0097352A">
          <w:rPr>
            <w:webHidden/>
          </w:rPr>
          <w:instrText xml:space="preserve"> PAGEREF _Toc495660922 \h </w:instrText>
        </w:r>
        <w:r w:rsidR="0097352A">
          <w:rPr>
            <w:webHidden/>
          </w:rPr>
        </w:r>
        <w:r w:rsidR="0097352A">
          <w:rPr>
            <w:webHidden/>
          </w:rPr>
          <w:fldChar w:fldCharType="separate"/>
        </w:r>
        <w:r w:rsidR="00501A5D">
          <w:rPr>
            <w:webHidden/>
          </w:rPr>
          <w:t>4</w:t>
        </w:r>
        <w:r w:rsidR="0097352A">
          <w:rPr>
            <w:webHidden/>
          </w:rPr>
          <w:fldChar w:fldCharType="end"/>
        </w:r>
      </w:hyperlink>
    </w:p>
    <w:p w:rsidR="0097352A" w:rsidRDefault="00C64574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95660923" w:history="1">
        <w:r w:rsidR="0097352A" w:rsidRPr="00EA14A9">
          <w:rPr>
            <w:rStyle w:val="ad"/>
          </w:rPr>
          <w:t>2. Основные понятия. Термины и определения</w:t>
        </w:r>
        <w:r w:rsidR="0097352A">
          <w:rPr>
            <w:webHidden/>
          </w:rPr>
          <w:tab/>
        </w:r>
        <w:r w:rsidR="0097352A">
          <w:rPr>
            <w:webHidden/>
          </w:rPr>
          <w:fldChar w:fldCharType="begin"/>
        </w:r>
        <w:r w:rsidR="0097352A">
          <w:rPr>
            <w:webHidden/>
          </w:rPr>
          <w:instrText xml:space="preserve"> PAGEREF _Toc495660923 \h </w:instrText>
        </w:r>
        <w:r w:rsidR="0097352A">
          <w:rPr>
            <w:webHidden/>
          </w:rPr>
        </w:r>
        <w:r w:rsidR="0097352A">
          <w:rPr>
            <w:webHidden/>
          </w:rPr>
          <w:fldChar w:fldCharType="separate"/>
        </w:r>
        <w:r w:rsidR="00501A5D">
          <w:rPr>
            <w:webHidden/>
          </w:rPr>
          <w:t>5</w:t>
        </w:r>
        <w:r w:rsidR="0097352A">
          <w:rPr>
            <w:webHidden/>
          </w:rPr>
          <w:fldChar w:fldCharType="end"/>
        </w:r>
      </w:hyperlink>
    </w:p>
    <w:p w:rsidR="0097352A" w:rsidRDefault="00C64574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95660924" w:history="1">
        <w:r w:rsidR="0097352A" w:rsidRPr="00EA14A9">
          <w:rPr>
            <w:rStyle w:val="ad"/>
          </w:rPr>
          <w:t>3. Цели и задачи</w:t>
        </w:r>
        <w:r w:rsidR="0097352A">
          <w:rPr>
            <w:webHidden/>
          </w:rPr>
          <w:tab/>
        </w:r>
        <w:r w:rsidR="0097352A">
          <w:rPr>
            <w:webHidden/>
          </w:rPr>
          <w:fldChar w:fldCharType="begin"/>
        </w:r>
        <w:r w:rsidR="0097352A">
          <w:rPr>
            <w:webHidden/>
          </w:rPr>
          <w:instrText xml:space="preserve"> PAGEREF _Toc495660924 \h </w:instrText>
        </w:r>
        <w:r w:rsidR="0097352A">
          <w:rPr>
            <w:webHidden/>
          </w:rPr>
        </w:r>
        <w:r w:rsidR="0097352A">
          <w:rPr>
            <w:webHidden/>
          </w:rPr>
          <w:fldChar w:fldCharType="separate"/>
        </w:r>
        <w:r w:rsidR="00501A5D">
          <w:rPr>
            <w:webHidden/>
          </w:rPr>
          <w:t>5</w:t>
        </w:r>
        <w:r w:rsidR="0097352A">
          <w:rPr>
            <w:webHidden/>
          </w:rPr>
          <w:fldChar w:fldCharType="end"/>
        </w:r>
      </w:hyperlink>
    </w:p>
    <w:p w:rsidR="0097352A" w:rsidRDefault="00C64574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95660925" w:history="1">
        <w:r w:rsidR="0097352A" w:rsidRPr="00EA14A9">
          <w:rPr>
            <w:rStyle w:val="ad"/>
          </w:rPr>
          <w:t>4. Объекты местного значения муниципального района</w:t>
        </w:r>
        <w:r w:rsidR="0097352A">
          <w:rPr>
            <w:webHidden/>
          </w:rPr>
          <w:tab/>
        </w:r>
        <w:r w:rsidR="0097352A">
          <w:rPr>
            <w:webHidden/>
          </w:rPr>
          <w:fldChar w:fldCharType="begin"/>
        </w:r>
        <w:r w:rsidR="0097352A">
          <w:rPr>
            <w:webHidden/>
          </w:rPr>
          <w:instrText xml:space="preserve"> PAGEREF _Toc495660925 \h </w:instrText>
        </w:r>
        <w:r w:rsidR="0097352A">
          <w:rPr>
            <w:webHidden/>
          </w:rPr>
        </w:r>
        <w:r w:rsidR="0097352A">
          <w:rPr>
            <w:webHidden/>
          </w:rPr>
          <w:fldChar w:fldCharType="separate"/>
        </w:r>
        <w:r w:rsidR="00501A5D">
          <w:rPr>
            <w:webHidden/>
          </w:rPr>
          <w:t>6</w:t>
        </w:r>
        <w:r w:rsidR="0097352A">
          <w:rPr>
            <w:webHidden/>
          </w:rPr>
          <w:fldChar w:fldCharType="end"/>
        </w:r>
      </w:hyperlink>
    </w:p>
    <w:p w:rsidR="0097352A" w:rsidRDefault="00C64574" w:rsidP="00013328">
      <w:pPr>
        <w:pStyle w:val="11"/>
        <w:rPr>
          <w:rFonts w:asciiTheme="minorHAnsi" w:eastAsiaTheme="minorEastAsia" w:hAnsiTheme="minorHAnsi" w:cstheme="minorBidi"/>
          <w:lang w:eastAsia="ru-RU"/>
        </w:rPr>
      </w:pPr>
      <w:hyperlink w:anchor="_Toc495660926" w:history="1">
        <w:r w:rsidR="0097352A" w:rsidRPr="00013328">
          <w:rPr>
            <w:rStyle w:val="ad"/>
          </w:rPr>
          <w:t>ЧАСТЬ II. ОБЛАСТЬ ПРИМЕНЕНИЯ НОРМАТИВОВ</w:t>
        </w:r>
        <w:r w:rsidR="0097352A" w:rsidRPr="00013328">
          <w:rPr>
            <w:webHidden/>
          </w:rPr>
          <w:tab/>
        </w:r>
        <w:r w:rsidR="0097352A" w:rsidRPr="00013328">
          <w:rPr>
            <w:webHidden/>
          </w:rPr>
          <w:fldChar w:fldCharType="begin"/>
        </w:r>
        <w:r w:rsidR="0097352A" w:rsidRPr="00013328">
          <w:rPr>
            <w:webHidden/>
          </w:rPr>
          <w:instrText xml:space="preserve"> PAGEREF _Toc495660926 \h </w:instrText>
        </w:r>
        <w:r w:rsidR="0097352A" w:rsidRPr="00013328">
          <w:rPr>
            <w:webHidden/>
          </w:rPr>
        </w:r>
        <w:r w:rsidR="0097352A" w:rsidRPr="00013328">
          <w:rPr>
            <w:webHidden/>
          </w:rPr>
          <w:fldChar w:fldCharType="separate"/>
        </w:r>
        <w:r w:rsidR="00501A5D">
          <w:rPr>
            <w:webHidden/>
          </w:rPr>
          <w:t>7</w:t>
        </w:r>
        <w:r w:rsidR="0097352A" w:rsidRPr="00013328">
          <w:rPr>
            <w:webHidden/>
          </w:rPr>
          <w:fldChar w:fldCharType="end"/>
        </w:r>
      </w:hyperlink>
    </w:p>
    <w:p w:rsidR="0097352A" w:rsidRDefault="00C64574" w:rsidP="00013328">
      <w:pPr>
        <w:pStyle w:val="11"/>
        <w:rPr>
          <w:rFonts w:asciiTheme="minorHAnsi" w:eastAsiaTheme="minorEastAsia" w:hAnsiTheme="minorHAnsi" w:cstheme="minorBidi"/>
          <w:lang w:eastAsia="ru-RU"/>
        </w:rPr>
      </w:pPr>
      <w:hyperlink w:anchor="_Toc495660927" w:history="1">
        <w:r w:rsidR="0097352A" w:rsidRPr="00EA14A9">
          <w:rPr>
            <w:rStyle w:val="ad"/>
          </w:rPr>
          <w:t>ЧАСТЬ III.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МУНИЦИПАЛЬНОГО ОБРАЗОВАНИЯ «ПРИМОРСКИЙ МУНИЦИПАЛЬНЫЙ РАЙОН» (ОСНОВНАЯ ЧАСТЬ)</w:t>
        </w:r>
        <w:r w:rsidR="0097352A">
          <w:rPr>
            <w:webHidden/>
          </w:rPr>
          <w:tab/>
        </w:r>
        <w:r w:rsidR="0097352A">
          <w:rPr>
            <w:webHidden/>
          </w:rPr>
          <w:fldChar w:fldCharType="begin"/>
        </w:r>
        <w:r w:rsidR="0097352A">
          <w:rPr>
            <w:webHidden/>
          </w:rPr>
          <w:instrText xml:space="preserve"> PAGEREF _Toc495660927 \h </w:instrText>
        </w:r>
        <w:r w:rsidR="0097352A">
          <w:rPr>
            <w:webHidden/>
          </w:rPr>
        </w:r>
        <w:r w:rsidR="0097352A">
          <w:rPr>
            <w:webHidden/>
          </w:rPr>
          <w:fldChar w:fldCharType="separate"/>
        </w:r>
        <w:r w:rsidR="00501A5D">
          <w:rPr>
            <w:webHidden/>
          </w:rPr>
          <w:t>8</w:t>
        </w:r>
        <w:r w:rsidR="0097352A">
          <w:rPr>
            <w:webHidden/>
          </w:rPr>
          <w:fldChar w:fldCharType="end"/>
        </w:r>
      </w:hyperlink>
    </w:p>
    <w:p w:rsidR="0097352A" w:rsidRDefault="00C64574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95660928" w:history="1">
        <w:r w:rsidR="0097352A" w:rsidRPr="00EA14A9">
          <w:rPr>
            <w:rStyle w:val="ad"/>
          </w:rPr>
          <w:t>1. В области культуры</w:t>
        </w:r>
        <w:r w:rsidR="0097352A">
          <w:rPr>
            <w:webHidden/>
          </w:rPr>
          <w:tab/>
        </w:r>
        <w:r w:rsidR="0097352A">
          <w:rPr>
            <w:webHidden/>
          </w:rPr>
          <w:fldChar w:fldCharType="begin"/>
        </w:r>
        <w:r w:rsidR="0097352A">
          <w:rPr>
            <w:webHidden/>
          </w:rPr>
          <w:instrText xml:space="preserve"> PAGEREF _Toc495660928 \h </w:instrText>
        </w:r>
        <w:r w:rsidR="0097352A">
          <w:rPr>
            <w:webHidden/>
          </w:rPr>
        </w:r>
        <w:r w:rsidR="0097352A">
          <w:rPr>
            <w:webHidden/>
          </w:rPr>
          <w:fldChar w:fldCharType="separate"/>
        </w:r>
        <w:r w:rsidR="00501A5D">
          <w:rPr>
            <w:webHidden/>
          </w:rPr>
          <w:t>8</w:t>
        </w:r>
        <w:r w:rsidR="0097352A">
          <w:rPr>
            <w:webHidden/>
          </w:rPr>
          <w:fldChar w:fldCharType="end"/>
        </w:r>
      </w:hyperlink>
    </w:p>
    <w:p w:rsidR="0097352A" w:rsidRDefault="00C64574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95660930" w:history="1">
        <w:r w:rsidR="0097352A" w:rsidRPr="00EA14A9">
          <w:rPr>
            <w:rStyle w:val="ad"/>
          </w:rPr>
          <w:t>2. В области образования (дошкольное, начальное общее, основное общее, среднее общее, дополнительное образование)</w:t>
        </w:r>
        <w:r w:rsidR="0097352A">
          <w:rPr>
            <w:webHidden/>
          </w:rPr>
          <w:tab/>
        </w:r>
        <w:r w:rsidR="0097352A">
          <w:rPr>
            <w:webHidden/>
          </w:rPr>
          <w:fldChar w:fldCharType="begin"/>
        </w:r>
        <w:r w:rsidR="0097352A">
          <w:rPr>
            <w:webHidden/>
          </w:rPr>
          <w:instrText xml:space="preserve"> PAGEREF _Toc495660930 \h </w:instrText>
        </w:r>
        <w:r w:rsidR="0097352A">
          <w:rPr>
            <w:webHidden/>
          </w:rPr>
        </w:r>
        <w:r w:rsidR="0097352A">
          <w:rPr>
            <w:webHidden/>
          </w:rPr>
          <w:fldChar w:fldCharType="separate"/>
        </w:r>
        <w:r w:rsidR="00501A5D">
          <w:rPr>
            <w:webHidden/>
          </w:rPr>
          <w:t>9</w:t>
        </w:r>
        <w:r w:rsidR="0097352A">
          <w:rPr>
            <w:webHidden/>
          </w:rPr>
          <w:fldChar w:fldCharType="end"/>
        </w:r>
      </w:hyperlink>
    </w:p>
    <w:p w:rsidR="0097352A" w:rsidRDefault="00C64574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95660931" w:history="1">
        <w:r w:rsidR="0097352A" w:rsidRPr="00EA14A9">
          <w:rPr>
            <w:rStyle w:val="ad"/>
          </w:rPr>
          <w:t>3. В области здравоохранения</w:t>
        </w:r>
        <w:r w:rsidR="0097352A">
          <w:rPr>
            <w:webHidden/>
          </w:rPr>
          <w:tab/>
        </w:r>
        <w:r w:rsidR="0097352A">
          <w:rPr>
            <w:webHidden/>
          </w:rPr>
          <w:fldChar w:fldCharType="begin"/>
        </w:r>
        <w:r w:rsidR="0097352A">
          <w:rPr>
            <w:webHidden/>
          </w:rPr>
          <w:instrText xml:space="preserve"> PAGEREF _Toc495660931 \h </w:instrText>
        </w:r>
        <w:r w:rsidR="0097352A">
          <w:rPr>
            <w:webHidden/>
          </w:rPr>
        </w:r>
        <w:r w:rsidR="0097352A">
          <w:rPr>
            <w:webHidden/>
          </w:rPr>
          <w:fldChar w:fldCharType="separate"/>
        </w:r>
        <w:r w:rsidR="00501A5D">
          <w:rPr>
            <w:webHidden/>
          </w:rPr>
          <w:t>10</w:t>
        </w:r>
        <w:r w:rsidR="0097352A">
          <w:rPr>
            <w:webHidden/>
          </w:rPr>
          <w:fldChar w:fldCharType="end"/>
        </w:r>
      </w:hyperlink>
    </w:p>
    <w:p w:rsidR="0097352A" w:rsidRDefault="00C64574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95660932" w:history="1">
        <w:r w:rsidR="0097352A" w:rsidRPr="00EA14A9">
          <w:rPr>
            <w:rStyle w:val="ad"/>
          </w:rPr>
          <w:t>4. В области физической культуры и массового спорта</w:t>
        </w:r>
        <w:r w:rsidR="0097352A">
          <w:rPr>
            <w:webHidden/>
          </w:rPr>
          <w:tab/>
        </w:r>
        <w:r w:rsidR="0097352A">
          <w:rPr>
            <w:webHidden/>
          </w:rPr>
          <w:fldChar w:fldCharType="begin"/>
        </w:r>
        <w:r w:rsidR="0097352A">
          <w:rPr>
            <w:webHidden/>
          </w:rPr>
          <w:instrText xml:space="preserve"> PAGEREF _Toc495660932 \h </w:instrText>
        </w:r>
        <w:r w:rsidR="0097352A">
          <w:rPr>
            <w:webHidden/>
          </w:rPr>
        </w:r>
        <w:r w:rsidR="0097352A">
          <w:rPr>
            <w:webHidden/>
          </w:rPr>
          <w:fldChar w:fldCharType="separate"/>
        </w:r>
        <w:r w:rsidR="00501A5D">
          <w:rPr>
            <w:webHidden/>
          </w:rPr>
          <w:t>12</w:t>
        </w:r>
        <w:r w:rsidR="0097352A">
          <w:rPr>
            <w:webHidden/>
          </w:rPr>
          <w:fldChar w:fldCharType="end"/>
        </w:r>
      </w:hyperlink>
    </w:p>
    <w:p w:rsidR="0097352A" w:rsidRDefault="00C64574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95660933" w:history="1">
        <w:r w:rsidR="0097352A" w:rsidRPr="00EA14A9">
          <w:rPr>
            <w:rStyle w:val="ad"/>
          </w:rPr>
          <w:t>5. В области электро-, газоснабжения</w:t>
        </w:r>
        <w:r w:rsidR="0097352A">
          <w:rPr>
            <w:webHidden/>
          </w:rPr>
          <w:tab/>
        </w:r>
        <w:r w:rsidR="0097352A">
          <w:rPr>
            <w:webHidden/>
          </w:rPr>
          <w:fldChar w:fldCharType="begin"/>
        </w:r>
        <w:r w:rsidR="0097352A">
          <w:rPr>
            <w:webHidden/>
          </w:rPr>
          <w:instrText xml:space="preserve"> PAGEREF _Toc495660933 \h </w:instrText>
        </w:r>
        <w:r w:rsidR="0097352A">
          <w:rPr>
            <w:webHidden/>
          </w:rPr>
        </w:r>
        <w:r w:rsidR="0097352A">
          <w:rPr>
            <w:webHidden/>
          </w:rPr>
          <w:fldChar w:fldCharType="separate"/>
        </w:r>
        <w:r w:rsidR="00501A5D">
          <w:rPr>
            <w:webHidden/>
          </w:rPr>
          <w:t>12</w:t>
        </w:r>
        <w:r w:rsidR="0097352A">
          <w:rPr>
            <w:webHidden/>
          </w:rPr>
          <w:fldChar w:fldCharType="end"/>
        </w:r>
      </w:hyperlink>
    </w:p>
    <w:p w:rsidR="0097352A" w:rsidRDefault="00C64574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95660934" w:history="1">
        <w:r w:rsidR="0097352A" w:rsidRPr="00EA14A9">
          <w:rPr>
            <w:rStyle w:val="ad"/>
          </w:rPr>
          <w:t xml:space="preserve">6. </w:t>
        </w:r>
        <w:r w:rsidR="0097352A" w:rsidRPr="008E5573">
          <w:rPr>
            <w:rStyle w:val="ad"/>
            <w:sz w:val="22"/>
          </w:rPr>
          <w:t>В области автомобильных дорог местного значения  вне границ населенных пунктов</w:t>
        </w:r>
        <w:r w:rsidR="0097352A">
          <w:rPr>
            <w:webHidden/>
          </w:rPr>
          <w:tab/>
        </w:r>
        <w:r w:rsidR="0097352A">
          <w:rPr>
            <w:webHidden/>
          </w:rPr>
          <w:fldChar w:fldCharType="begin"/>
        </w:r>
        <w:r w:rsidR="0097352A">
          <w:rPr>
            <w:webHidden/>
          </w:rPr>
          <w:instrText xml:space="preserve"> PAGEREF _Toc495660934 \h </w:instrText>
        </w:r>
        <w:r w:rsidR="0097352A">
          <w:rPr>
            <w:webHidden/>
          </w:rPr>
        </w:r>
        <w:r w:rsidR="0097352A">
          <w:rPr>
            <w:webHidden/>
          </w:rPr>
          <w:fldChar w:fldCharType="separate"/>
        </w:r>
        <w:r w:rsidR="00501A5D">
          <w:rPr>
            <w:webHidden/>
          </w:rPr>
          <w:t>13</w:t>
        </w:r>
        <w:r w:rsidR="0097352A">
          <w:rPr>
            <w:webHidden/>
          </w:rPr>
          <w:fldChar w:fldCharType="end"/>
        </w:r>
      </w:hyperlink>
    </w:p>
    <w:p w:rsidR="0097352A" w:rsidRDefault="00C64574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95660935" w:history="1">
        <w:r w:rsidR="0097352A" w:rsidRPr="00EA14A9">
          <w:rPr>
            <w:rStyle w:val="ad"/>
          </w:rPr>
          <w:t>7. Объекты местного значения муниципального района в иных областях</w:t>
        </w:r>
        <w:r w:rsidR="0097352A">
          <w:rPr>
            <w:webHidden/>
          </w:rPr>
          <w:tab/>
        </w:r>
        <w:r w:rsidR="0097352A">
          <w:rPr>
            <w:webHidden/>
          </w:rPr>
          <w:fldChar w:fldCharType="begin"/>
        </w:r>
        <w:r w:rsidR="0097352A">
          <w:rPr>
            <w:webHidden/>
          </w:rPr>
          <w:instrText xml:space="preserve"> PAGEREF _Toc495660935 \h </w:instrText>
        </w:r>
        <w:r w:rsidR="0097352A">
          <w:rPr>
            <w:webHidden/>
          </w:rPr>
        </w:r>
        <w:r w:rsidR="0097352A">
          <w:rPr>
            <w:webHidden/>
          </w:rPr>
          <w:fldChar w:fldCharType="separate"/>
        </w:r>
        <w:r w:rsidR="00501A5D">
          <w:rPr>
            <w:webHidden/>
          </w:rPr>
          <w:t>15</w:t>
        </w:r>
        <w:r w:rsidR="0097352A">
          <w:rPr>
            <w:webHidden/>
          </w:rPr>
          <w:fldChar w:fldCharType="end"/>
        </w:r>
      </w:hyperlink>
    </w:p>
    <w:p w:rsidR="0097352A" w:rsidRDefault="00C64574" w:rsidP="00013328">
      <w:pPr>
        <w:pStyle w:val="11"/>
        <w:rPr>
          <w:rFonts w:asciiTheme="minorHAnsi" w:eastAsiaTheme="minorEastAsia" w:hAnsiTheme="minorHAnsi" w:cstheme="minorBidi"/>
          <w:lang w:eastAsia="ru-RU"/>
        </w:rPr>
      </w:pPr>
      <w:hyperlink w:anchor="_Toc495660936" w:history="1">
        <w:r w:rsidR="0097352A" w:rsidRPr="00EA14A9">
          <w:rPr>
            <w:rStyle w:val="ad"/>
          </w:rPr>
          <w:t>ЧАСТЬ I</w:t>
        </w:r>
        <w:r w:rsidR="0097352A" w:rsidRPr="00EA14A9">
          <w:rPr>
            <w:rStyle w:val="ad"/>
            <w:lang w:val="en-US"/>
          </w:rPr>
          <w:t>V</w:t>
        </w:r>
        <w:r w:rsidR="0097352A" w:rsidRPr="00EA14A9">
          <w:rPr>
            <w:rStyle w:val="ad"/>
          </w:rPr>
          <w:t>. ОБОСНОВАНИЕ РАСЧЕТНЫХ ПОКАЗАТЕЛЕЙ,  СОДЕРЖАЩИХСЯ В ОСНОВНОЙ ЧАСТИ НОРМАТИВОВ  ГРАДОСТРОИТЕЛЬНОГО ПРОЕКТИРОВАНИЯ МУНИЦИПАЛЬНОГО ОБРАЗОВАНИЯ «ПРИМОРСКИЙ МУНИЦИПАЛЬНЫЙ РАЙОН»</w:t>
        </w:r>
        <w:r w:rsidR="0097352A">
          <w:rPr>
            <w:webHidden/>
          </w:rPr>
          <w:tab/>
        </w:r>
        <w:r w:rsidR="0097352A">
          <w:rPr>
            <w:webHidden/>
          </w:rPr>
          <w:fldChar w:fldCharType="begin"/>
        </w:r>
        <w:r w:rsidR="0097352A">
          <w:rPr>
            <w:webHidden/>
          </w:rPr>
          <w:instrText xml:space="preserve"> PAGEREF _Toc495660936 \h </w:instrText>
        </w:r>
        <w:r w:rsidR="0097352A">
          <w:rPr>
            <w:webHidden/>
          </w:rPr>
        </w:r>
        <w:r w:rsidR="0097352A">
          <w:rPr>
            <w:webHidden/>
          </w:rPr>
          <w:fldChar w:fldCharType="separate"/>
        </w:r>
        <w:r w:rsidR="00501A5D">
          <w:rPr>
            <w:webHidden/>
          </w:rPr>
          <w:t>16</w:t>
        </w:r>
        <w:r w:rsidR="0097352A">
          <w:rPr>
            <w:webHidden/>
          </w:rPr>
          <w:fldChar w:fldCharType="end"/>
        </w:r>
      </w:hyperlink>
    </w:p>
    <w:p w:rsidR="0097352A" w:rsidRDefault="00C64574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95660937" w:history="1">
        <w:r w:rsidR="0097352A" w:rsidRPr="00EA14A9">
          <w:rPr>
            <w:rStyle w:val="ad"/>
          </w:rPr>
          <w:t>4.1. В области культуры</w:t>
        </w:r>
        <w:r w:rsidR="0097352A">
          <w:rPr>
            <w:webHidden/>
          </w:rPr>
          <w:tab/>
        </w:r>
        <w:r w:rsidR="0097352A">
          <w:rPr>
            <w:webHidden/>
          </w:rPr>
          <w:fldChar w:fldCharType="begin"/>
        </w:r>
        <w:r w:rsidR="0097352A">
          <w:rPr>
            <w:webHidden/>
          </w:rPr>
          <w:instrText xml:space="preserve"> PAGEREF _Toc495660937 \h </w:instrText>
        </w:r>
        <w:r w:rsidR="0097352A">
          <w:rPr>
            <w:webHidden/>
          </w:rPr>
        </w:r>
        <w:r w:rsidR="0097352A">
          <w:rPr>
            <w:webHidden/>
          </w:rPr>
          <w:fldChar w:fldCharType="separate"/>
        </w:r>
        <w:r w:rsidR="00501A5D">
          <w:rPr>
            <w:webHidden/>
          </w:rPr>
          <w:t>17</w:t>
        </w:r>
        <w:r w:rsidR="0097352A">
          <w:rPr>
            <w:webHidden/>
          </w:rPr>
          <w:fldChar w:fldCharType="end"/>
        </w:r>
      </w:hyperlink>
    </w:p>
    <w:p w:rsidR="0097352A" w:rsidRDefault="00C64574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95660938" w:history="1">
        <w:r w:rsidR="0097352A" w:rsidRPr="00EA14A9">
          <w:rPr>
            <w:rStyle w:val="ad"/>
          </w:rPr>
          <w:t>4.2. В области образования</w:t>
        </w:r>
        <w:r w:rsidR="0097352A">
          <w:rPr>
            <w:webHidden/>
          </w:rPr>
          <w:tab/>
        </w:r>
        <w:r w:rsidR="0097352A">
          <w:rPr>
            <w:webHidden/>
          </w:rPr>
          <w:fldChar w:fldCharType="begin"/>
        </w:r>
        <w:r w:rsidR="0097352A">
          <w:rPr>
            <w:webHidden/>
          </w:rPr>
          <w:instrText xml:space="preserve"> PAGEREF _Toc495660938 \h </w:instrText>
        </w:r>
        <w:r w:rsidR="0097352A">
          <w:rPr>
            <w:webHidden/>
          </w:rPr>
        </w:r>
        <w:r w:rsidR="0097352A">
          <w:rPr>
            <w:webHidden/>
          </w:rPr>
          <w:fldChar w:fldCharType="separate"/>
        </w:r>
        <w:r w:rsidR="00501A5D">
          <w:rPr>
            <w:webHidden/>
          </w:rPr>
          <w:t>18</w:t>
        </w:r>
        <w:r w:rsidR="0097352A">
          <w:rPr>
            <w:webHidden/>
          </w:rPr>
          <w:fldChar w:fldCharType="end"/>
        </w:r>
      </w:hyperlink>
    </w:p>
    <w:p w:rsidR="0097352A" w:rsidRDefault="00C64574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95660939" w:history="1">
        <w:r w:rsidR="0097352A" w:rsidRPr="00EA14A9">
          <w:rPr>
            <w:rStyle w:val="ad"/>
          </w:rPr>
          <w:t>4.3. В области здравоохранения</w:t>
        </w:r>
        <w:r w:rsidR="0097352A">
          <w:rPr>
            <w:webHidden/>
          </w:rPr>
          <w:tab/>
        </w:r>
        <w:r w:rsidR="0097352A">
          <w:rPr>
            <w:webHidden/>
          </w:rPr>
          <w:fldChar w:fldCharType="begin"/>
        </w:r>
        <w:r w:rsidR="0097352A">
          <w:rPr>
            <w:webHidden/>
          </w:rPr>
          <w:instrText xml:space="preserve"> PAGEREF _Toc495660939 \h </w:instrText>
        </w:r>
        <w:r w:rsidR="0097352A">
          <w:rPr>
            <w:webHidden/>
          </w:rPr>
        </w:r>
        <w:r w:rsidR="0097352A">
          <w:rPr>
            <w:webHidden/>
          </w:rPr>
          <w:fldChar w:fldCharType="separate"/>
        </w:r>
        <w:r w:rsidR="00501A5D">
          <w:rPr>
            <w:webHidden/>
          </w:rPr>
          <w:t>19</w:t>
        </w:r>
        <w:r w:rsidR="0097352A">
          <w:rPr>
            <w:webHidden/>
          </w:rPr>
          <w:fldChar w:fldCharType="end"/>
        </w:r>
      </w:hyperlink>
    </w:p>
    <w:p w:rsidR="0097352A" w:rsidRDefault="00C64574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95660940" w:history="1">
        <w:r w:rsidR="0097352A" w:rsidRPr="00EA14A9">
          <w:rPr>
            <w:rStyle w:val="ad"/>
          </w:rPr>
          <w:t>4.4. В области физической культуры и массового спорта</w:t>
        </w:r>
        <w:r w:rsidR="0097352A">
          <w:rPr>
            <w:webHidden/>
          </w:rPr>
          <w:tab/>
        </w:r>
        <w:r w:rsidR="0097352A">
          <w:rPr>
            <w:webHidden/>
          </w:rPr>
          <w:fldChar w:fldCharType="begin"/>
        </w:r>
        <w:r w:rsidR="0097352A">
          <w:rPr>
            <w:webHidden/>
          </w:rPr>
          <w:instrText xml:space="preserve"> PAGEREF _Toc495660940 \h </w:instrText>
        </w:r>
        <w:r w:rsidR="0097352A">
          <w:rPr>
            <w:webHidden/>
          </w:rPr>
        </w:r>
        <w:r w:rsidR="0097352A">
          <w:rPr>
            <w:webHidden/>
          </w:rPr>
          <w:fldChar w:fldCharType="separate"/>
        </w:r>
        <w:r w:rsidR="00501A5D">
          <w:rPr>
            <w:webHidden/>
          </w:rPr>
          <w:t>20</w:t>
        </w:r>
        <w:r w:rsidR="0097352A">
          <w:rPr>
            <w:webHidden/>
          </w:rPr>
          <w:fldChar w:fldCharType="end"/>
        </w:r>
      </w:hyperlink>
    </w:p>
    <w:p w:rsidR="0097352A" w:rsidRDefault="00C64574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95660941" w:history="1">
        <w:r w:rsidR="0097352A" w:rsidRPr="00EA14A9">
          <w:rPr>
            <w:rStyle w:val="ad"/>
          </w:rPr>
          <w:t>4.5. В области электро-, газоснабжения населения</w:t>
        </w:r>
        <w:r w:rsidR="0097352A">
          <w:rPr>
            <w:webHidden/>
          </w:rPr>
          <w:tab/>
        </w:r>
        <w:r w:rsidR="0097352A">
          <w:rPr>
            <w:webHidden/>
          </w:rPr>
          <w:fldChar w:fldCharType="begin"/>
        </w:r>
        <w:r w:rsidR="0097352A">
          <w:rPr>
            <w:webHidden/>
          </w:rPr>
          <w:instrText xml:space="preserve"> PAGEREF _Toc495660941 \h </w:instrText>
        </w:r>
        <w:r w:rsidR="0097352A">
          <w:rPr>
            <w:webHidden/>
          </w:rPr>
        </w:r>
        <w:r w:rsidR="0097352A">
          <w:rPr>
            <w:webHidden/>
          </w:rPr>
          <w:fldChar w:fldCharType="separate"/>
        </w:r>
        <w:r w:rsidR="00501A5D">
          <w:rPr>
            <w:webHidden/>
          </w:rPr>
          <w:t>20</w:t>
        </w:r>
        <w:r w:rsidR="0097352A">
          <w:rPr>
            <w:webHidden/>
          </w:rPr>
          <w:fldChar w:fldCharType="end"/>
        </w:r>
      </w:hyperlink>
    </w:p>
    <w:p w:rsidR="0097352A" w:rsidRDefault="00C64574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95660942" w:history="1">
        <w:r w:rsidR="0097352A" w:rsidRPr="00EA14A9">
          <w:rPr>
            <w:rStyle w:val="ad"/>
          </w:rPr>
          <w:t>4.6. В области автомобильных дорог местного значения</w:t>
        </w:r>
        <w:r w:rsidR="0097352A">
          <w:rPr>
            <w:webHidden/>
          </w:rPr>
          <w:tab/>
        </w:r>
        <w:r w:rsidR="0097352A">
          <w:rPr>
            <w:webHidden/>
          </w:rPr>
          <w:fldChar w:fldCharType="begin"/>
        </w:r>
        <w:r w:rsidR="0097352A">
          <w:rPr>
            <w:webHidden/>
          </w:rPr>
          <w:instrText xml:space="preserve"> PAGEREF _Toc495660942 \h </w:instrText>
        </w:r>
        <w:r w:rsidR="0097352A">
          <w:rPr>
            <w:webHidden/>
          </w:rPr>
        </w:r>
        <w:r w:rsidR="0097352A">
          <w:rPr>
            <w:webHidden/>
          </w:rPr>
          <w:fldChar w:fldCharType="separate"/>
        </w:r>
        <w:r w:rsidR="00501A5D">
          <w:rPr>
            <w:webHidden/>
          </w:rPr>
          <w:t>23</w:t>
        </w:r>
        <w:r w:rsidR="0097352A">
          <w:rPr>
            <w:webHidden/>
          </w:rPr>
          <w:fldChar w:fldCharType="end"/>
        </w:r>
      </w:hyperlink>
    </w:p>
    <w:p w:rsidR="0097352A" w:rsidRDefault="00C64574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95660943" w:history="1">
        <w:r w:rsidR="0097352A" w:rsidRPr="00EA14A9">
          <w:rPr>
            <w:rStyle w:val="ad"/>
          </w:rPr>
          <w:t>4.7 Объекты местного значения муниципального района  в иных областях</w:t>
        </w:r>
        <w:r w:rsidR="0097352A">
          <w:rPr>
            <w:webHidden/>
          </w:rPr>
          <w:tab/>
        </w:r>
        <w:r w:rsidR="0097352A">
          <w:rPr>
            <w:webHidden/>
          </w:rPr>
          <w:fldChar w:fldCharType="begin"/>
        </w:r>
        <w:r w:rsidR="0097352A">
          <w:rPr>
            <w:webHidden/>
          </w:rPr>
          <w:instrText xml:space="preserve"> PAGEREF _Toc495660943 \h </w:instrText>
        </w:r>
        <w:r w:rsidR="0097352A">
          <w:rPr>
            <w:webHidden/>
          </w:rPr>
        </w:r>
        <w:r w:rsidR="0097352A">
          <w:rPr>
            <w:webHidden/>
          </w:rPr>
          <w:fldChar w:fldCharType="separate"/>
        </w:r>
        <w:r w:rsidR="00501A5D">
          <w:rPr>
            <w:webHidden/>
          </w:rPr>
          <w:t>24</w:t>
        </w:r>
        <w:r w:rsidR="0097352A">
          <w:rPr>
            <w:webHidden/>
          </w:rPr>
          <w:fldChar w:fldCharType="end"/>
        </w:r>
      </w:hyperlink>
    </w:p>
    <w:p w:rsidR="0097352A" w:rsidRDefault="00C64574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95660944" w:history="1">
        <w:r w:rsidR="0097352A" w:rsidRPr="00EA14A9">
          <w:rPr>
            <w:rStyle w:val="ad"/>
          </w:rPr>
          <w:t>4.8. В области организации архивного дела</w:t>
        </w:r>
        <w:r w:rsidR="0097352A">
          <w:rPr>
            <w:webHidden/>
          </w:rPr>
          <w:tab/>
        </w:r>
        <w:r w:rsidR="0097352A">
          <w:rPr>
            <w:webHidden/>
          </w:rPr>
          <w:fldChar w:fldCharType="begin"/>
        </w:r>
        <w:r w:rsidR="0097352A">
          <w:rPr>
            <w:webHidden/>
          </w:rPr>
          <w:instrText xml:space="preserve"> PAGEREF _Toc495660944 \h </w:instrText>
        </w:r>
        <w:r w:rsidR="0097352A">
          <w:rPr>
            <w:webHidden/>
          </w:rPr>
        </w:r>
        <w:r w:rsidR="0097352A">
          <w:rPr>
            <w:webHidden/>
          </w:rPr>
          <w:fldChar w:fldCharType="separate"/>
        </w:r>
        <w:r w:rsidR="00501A5D">
          <w:rPr>
            <w:webHidden/>
          </w:rPr>
          <w:t>24</w:t>
        </w:r>
        <w:r w:rsidR="0097352A">
          <w:rPr>
            <w:webHidden/>
          </w:rPr>
          <w:fldChar w:fldCharType="end"/>
        </w:r>
      </w:hyperlink>
    </w:p>
    <w:p w:rsidR="0097352A" w:rsidRDefault="00C64574" w:rsidP="00013328">
      <w:pPr>
        <w:pStyle w:val="11"/>
        <w:rPr>
          <w:rFonts w:asciiTheme="minorHAnsi" w:eastAsiaTheme="minorEastAsia" w:hAnsiTheme="minorHAnsi" w:cstheme="minorBidi"/>
          <w:lang w:eastAsia="ru-RU"/>
        </w:rPr>
      </w:pPr>
      <w:hyperlink w:anchor="_Toc495660945" w:history="1">
        <w:r w:rsidR="0097352A" w:rsidRPr="00013328">
          <w:rPr>
            <w:rStyle w:val="ad"/>
            <w:sz w:val="24"/>
          </w:rPr>
          <w:t>Приложение № 1</w:t>
        </w:r>
        <w:r w:rsidR="0097352A">
          <w:rPr>
            <w:webHidden/>
          </w:rPr>
          <w:tab/>
        </w:r>
        <w:r w:rsidR="0097352A">
          <w:rPr>
            <w:webHidden/>
          </w:rPr>
          <w:fldChar w:fldCharType="begin"/>
        </w:r>
        <w:r w:rsidR="0097352A">
          <w:rPr>
            <w:webHidden/>
          </w:rPr>
          <w:instrText xml:space="preserve"> PAGEREF _Toc495660945 \h </w:instrText>
        </w:r>
        <w:r w:rsidR="0097352A">
          <w:rPr>
            <w:webHidden/>
          </w:rPr>
        </w:r>
        <w:r w:rsidR="0097352A">
          <w:rPr>
            <w:webHidden/>
          </w:rPr>
          <w:fldChar w:fldCharType="separate"/>
        </w:r>
        <w:r w:rsidR="00501A5D">
          <w:rPr>
            <w:webHidden/>
          </w:rPr>
          <w:t>26</w:t>
        </w:r>
        <w:r w:rsidR="0097352A">
          <w:rPr>
            <w:webHidden/>
          </w:rPr>
          <w:fldChar w:fldCharType="end"/>
        </w:r>
      </w:hyperlink>
    </w:p>
    <w:p w:rsidR="0097352A" w:rsidRDefault="00C64574" w:rsidP="00013328">
      <w:pPr>
        <w:pStyle w:val="11"/>
        <w:rPr>
          <w:rFonts w:asciiTheme="minorHAnsi" w:eastAsiaTheme="minorEastAsia" w:hAnsiTheme="minorHAnsi" w:cstheme="minorBidi"/>
          <w:lang w:eastAsia="ru-RU"/>
        </w:rPr>
      </w:pPr>
      <w:hyperlink w:anchor="_Toc495660947" w:history="1">
        <w:r w:rsidR="0097352A" w:rsidRPr="00013328">
          <w:rPr>
            <w:rStyle w:val="ad"/>
            <w:sz w:val="24"/>
          </w:rPr>
          <w:t>Приложение</w:t>
        </w:r>
        <w:r w:rsidR="0097352A" w:rsidRPr="00EA14A9">
          <w:rPr>
            <w:rStyle w:val="ad"/>
          </w:rPr>
          <w:t xml:space="preserve"> </w:t>
        </w:r>
        <w:r w:rsidR="0097352A" w:rsidRPr="00013328">
          <w:rPr>
            <w:rStyle w:val="ad"/>
            <w:sz w:val="24"/>
          </w:rPr>
          <w:t>№ 2</w:t>
        </w:r>
        <w:r w:rsidR="0097352A">
          <w:rPr>
            <w:webHidden/>
          </w:rPr>
          <w:tab/>
        </w:r>
        <w:r w:rsidR="0097352A">
          <w:rPr>
            <w:webHidden/>
          </w:rPr>
          <w:fldChar w:fldCharType="begin"/>
        </w:r>
        <w:r w:rsidR="0097352A">
          <w:rPr>
            <w:webHidden/>
          </w:rPr>
          <w:instrText xml:space="preserve"> PAGEREF _Toc495660947 \h </w:instrText>
        </w:r>
        <w:r w:rsidR="0097352A">
          <w:rPr>
            <w:webHidden/>
          </w:rPr>
        </w:r>
        <w:r w:rsidR="0097352A">
          <w:rPr>
            <w:webHidden/>
          </w:rPr>
          <w:fldChar w:fldCharType="separate"/>
        </w:r>
        <w:r w:rsidR="00501A5D">
          <w:rPr>
            <w:webHidden/>
          </w:rPr>
          <w:t>28</w:t>
        </w:r>
        <w:r w:rsidR="0097352A">
          <w:rPr>
            <w:webHidden/>
          </w:rPr>
          <w:fldChar w:fldCharType="end"/>
        </w:r>
      </w:hyperlink>
    </w:p>
    <w:p w:rsidR="00687A64" w:rsidRDefault="00687A64">
      <w:r w:rsidRPr="00687A64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</w:p>
    <w:p w:rsidR="008A6A82" w:rsidRPr="0087145E" w:rsidRDefault="008A6A82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7145E">
        <w:rPr>
          <w:rFonts w:ascii="Times New Roman" w:hAnsi="Times New Roman" w:cs="Times New Roman"/>
          <w:sz w:val="28"/>
          <w:szCs w:val="28"/>
        </w:rPr>
        <w:br w:type="page"/>
      </w:r>
    </w:p>
    <w:p w:rsidR="008A6A82" w:rsidRPr="0087145E" w:rsidRDefault="004831B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МЕСТНЫЕ </w:t>
      </w:r>
      <w:r w:rsidR="008A6A82" w:rsidRPr="0087145E">
        <w:rPr>
          <w:rFonts w:ascii="Times New Roman" w:hAnsi="Times New Roman" w:cs="Times New Roman"/>
          <w:sz w:val="28"/>
          <w:szCs w:val="28"/>
        </w:rPr>
        <w:t>НОРМАТИВЫ</w:t>
      </w:r>
    </w:p>
    <w:p w:rsidR="008A6A82" w:rsidRPr="0087145E" w:rsidRDefault="008A6A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ГРАДОСТРОИТЕЛЬНОГО ПРОЕКТИРОВАНИЯ </w:t>
      </w:r>
      <w:r w:rsidRPr="0087145E">
        <w:rPr>
          <w:rFonts w:ascii="Times New Roman" w:hAnsi="Times New Roman" w:cs="Times New Roman"/>
          <w:sz w:val="28"/>
          <w:szCs w:val="28"/>
        </w:rPr>
        <w:br/>
        <w:t>МУНИЦИПАЛЬНОГО ОБРАЗОВАНИЯ  «</w:t>
      </w:r>
      <w:r w:rsidR="00DC1497" w:rsidRPr="0087145E">
        <w:rPr>
          <w:rFonts w:ascii="Times New Roman" w:hAnsi="Times New Roman" w:cs="Times New Roman"/>
          <w:sz w:val="28"/>
          <w:szCs w:val="28"/>
        </w:rPr>
        <w:t>ПРИМОРСКИЙ</w:t>
      </w:r>
      <w:r w:rsidRPr="0087145E">
        <w:rPr>
          <w:rFonts w:ascii="Times New Roman" w:hAnsi="Times New Roman" w:cs="Times New Roman"/>
          <w:sz w:val="28"/>
          <w:szCs w:val="28"/>
        </w:rPr>
        <w:t xml:space="preserve"> МУНИЦИПАЛЬНЫЙ РАЙОН» АРХАНГЕЛЬСКОЙ ОБЛАСТИ</w:t>
      </w:r>
    </w:p>
    <w:p w:rsidR="008A6A82" w:rsidRDefault="00295C69" w:rsidP="00DC1497">
      <w:pPr>
        <w:pStyle w:val="1"/>
      </w:pPr>
      <w:bookmarkStart w:id="13" w:name="_Toc495660921"/>
      <w:r>
        <w:t>ЧАСТЬ</w:t>
      </w:r>
      <w:r w:rsidRPr="0056576A">
        <w:t xml:space="preserve"> </w:t>
      </w:r>
      <w:r w:rsidR="00DC1497">
        <w:rPr>
          <w:lang w:val="en-US"/>
        </w:rPr>
        <w:t>I</w:t>
      </w:r>
      <w:r w:rsidR="00DC1497">
        <w:t>. ВВЕДЕНИЕ</w:t>
      </w:r>
      <w:bookmarkEnd w:id="13"/>
    </w:p>
    <w:p w:rsidR="00DC1497" w:rsidRPr="00DC1497" w:rsidRDefault="00DC1497" w:rsidP="00DC1497"/>
    <w:p w:rsidR="008A6A82" w:rsidRPr="00DC1497" w:rsidRDefault="008A6A82" w:rsidP="00DC1497">
      <w:pPr>
        <w:pStyle w:val="2"/>
        <w:rPr>
          <w:rStyle w:val="ab"/>
          <w:i w:val="0"/>
        </w:rPr>
      </w:pPr>
      <w:bookmarkStart w:id="14" w:name="_Toc495660922"/>
      <w:r w:rsidRPr="00DC1497">
        <w:rPr>
          <w:rStyle w:val="ab"/>
          <w:i w:val="0"/>
        </w:rPr>
        <w:t>1. Общие положения</w:t>
      </w:r>
      <w:bookmarkEnd w:id="14"/>
    </w:p>
    <w:p w:rsidR="008A6A82" w:rsidRPr="0087145E" w:rsidRDefault="00243A09" w:rsidP="000F3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Местные </w:t>
      </w:r>
      <w:r w:rsidRPr="0087145E">
        <w:rPr>
          <w:rFonts w:ascii="Times New Roman" w:hAnsi="Times New Roman" w:cs="Times New Roman"/>
          <w:sz w:val="28"/>
          <w:szCs w:val="28"/>
        </w:rPr>
        <w:t xml:space="preserve">нормативы 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градостроительного проектирования разработаны на основании </w:t>
      </w:r>
      <w:r w:rsidR="00AE301C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r w:rsidR="007C6CB7" w:rsidRPr="0087145E">
        <w:rPr>
          <w:rFonts w:ascii="Times New Roman" w:hAnsi="Times New Roman" w:cs="Times New Roman"/>
          <w:sz w:val="28"/>
          <w:szCs w:val="28"/>
        </w:rPr>
        <w:t>Приморский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муниципальный район» от </w:t>
      </w:r>
      <w:r w:rsidR="00257999">
        <w:rPr>
          <w:rFonts w:ascii="Times New Roman" w:hAnsi="Times New Roman" w:cs="Times New Roman"/>
          <w:sz w:val="28"/>
          <w:szCs w:val="28"/>
        </w:rPr>
        <w:t>19</w:t>
      </w:r>
      <w:r w:rsidR="008A6A82" w:rsidRPr="0087145E">
        <w:rPr>
          <w:rFonts w:ascii="Times New Roman" w:hAnsi="Times New Roman" w:cs="Times New Roman"/>
          <w:sz w:val="28"/>
          <w:szCs w:val="28"/>
        </w:rPr>
        <w:t>.</w:t>
      </w:r>
      <w:r w:rsidR="00257999">
        <w:rPr>
          <w:rFonts w:ascii="Times New Roman" w:hAnsi="Times New Roman" w:cs="Times New Roman"/>
          <w:sz w:val="28"/>
          <w:szCs w:val="28"/>
        </w:rPr>
        <w:t>07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.2017 № </w:t>
      </w:r>
      <w:r w:rsidR="00257999">
        <w:rPr>
          <w:rFonts w:ascii="Times New Roman" w:hAnsi="Times New Roman" w:cs="Times New Roman"/>
          <w:sz w:val="28"/>
          <w:szCs w:val="28"/>
        </w:rPr>
        <w:t>600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 (далее – Нормативы). </w:t>
      </w:r>
    </w:p>
    <w:p w:rsidR="008A6A82" w:rsidRPr="0087145E" w:rsidRDefault="008A6A82" w:rsidP="000F3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145E">
        <w:rPr>
          <w:rFonts w:ascii="Times New Roman" w:hAnsi="Times New Roman" w:cs="Times New Roman"/>
          <w:sz w:val="28"/>
          <w:szCs w:val="28"/>
        </w:rPr>
        <w:t>Нормативы градостроительного проектирования направлены на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  <w:proofErr w:type="gramEnd"/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145E">
        <w:rPr>
          <w:rFonts w:ascii="Times New Roman" w:hAnsi="Times New Roman" w:cs="Times New Roman"/>
          <w:sz w:val="28"/>
          <w:szCs w:val="28"/>
        </w:rPr>
        <w:t xml:space="preserve">Нормативы разработаны в соответствии с требованиями </w:t>
      </w:r>
      <w:hyperlink r:id="rId8" w:history="1">
        <w:r w:rsidRPr="0087145E">
          <w:rPr>
            <w:rFonts w:ascii="Times New Roman" w:hAnsi="Times New Roman" w:cs="Times New Roman"/>
            <w:sz w:val="28"/>
            <w:szCs w:val="28"/>
          </w:rPr>
          <w:t>статей 29.2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87145E">
          <w:rPr>
            <w:rFonts w:ascii="Times New Roman" w:hAnsi="Times New Roman" w:cs="Times New Roman"/>
            <w:sz w:val="28"/>
            <w:szCs w:val="28"/>
          </w:rPr>
          <w:t>29.3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а также других нормативно-технических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области.</w:t>
      </w:r>
      <w:proofErr w:type="gramEnd"/>
      <w:r w:rsidRPr="0087145E">
        <w:rPr>
          <w:rFonts w:ascii="Times New Roman" w:hAnsi="Times New Roman" w:cs="Times New Roman"/>
          <w:sz w:val="28"/>
          <w:szCs w:val="28"/>
        </w:rPr>
        <w:t xml:space="preserve"> Нормативы градостроительного проектирования обеспечивают согласованность решений стратегического социально-экономического планирования и градостроительного проектирования, определяют зависимость между показателями социально-экономического развития и пространственной организацией территорий.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Нормативы разработаны с учетом: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социально-демографического состава и плотности населения на территории муниципального образования;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планов и программ комплексного социально-экономического развития муниципального образования;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предложений органов местного самоуправления и заинтересованных лиц; 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природно-климатических и социально-демографических особенностей Архангельской области;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требований охраны окружающей среды и экологической безопасности;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санитарно-гигиенических норм;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требований сохранения памятников истории и культуры;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интенсивности использования территорий иного назначения, выраженной в процентах застройки, иных показателях;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lastRenderedPageBreak/>
        <w:t>обеспечения предупреждения чрезвычайных ситуаций природного и техногенного характера;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обеспечения требований пожарной безопасности.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145E">
        <w:rPr>
          <w:rFonts w:ascii="Times New Roman" w:hAnsi="Times New Roman" w:cs="Times New Roman"/>
          <w:sz w:val="28"/>
          <w:szCs w:val="28"/>
        </w:rPr>
        <w:t xml:space="preserve">Нормативы устанавливают совокупность расчетных показателей минимально допустимого уровня обеспеченности объектами местного значения муниципального района, относящимися к областям, указанным в пункте 1 </w:t>
      </w:r>
      <w:hyperlink r:id="rId10" w:history="1">
        <w:r w:rsidRPr="0087145E">
          <w:rPr>
            <w:rFonts w:ascii="Times New Roman" w:hAnsi="Times New Roman" w:cs="Times New Roman"/>
            <w:sz w:val="28"/>
            <w:szCs w:val="28"/>
          </w:rPr>
          <w:t xml:space="preserve">части 5 статьи </w:t>
        </w:r>
      </w:hyperlink>
      <w:r w:rsidRPr="0087145E">
        <w:rPr>
          <w:rFonts w:ascii="Times New Roman" w:hAnsi="Times New Roman" w:cs="Times New Roman"/>
          <w:sz w:val="28"/>
          <w:szCs w:val="28"/>
        </w:rPr>
        <w:t>23 Градостроительного кодекса Российской Федерации, объектами благоустройства территории, иными объектами местного значения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района.</w:t>
      </w:r>
      <w:proofErr w:type="gramEnd"/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В целях обеспечения благоприятных условий жизнедеятельности населения Нормативы содержат расчетные показатели и параметры развития, организации и использования территорий.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Нормативы включают в себя следующие разделы: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общие положения;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правила и область применения расчетных показателей, содержащихся в основной части Нормативов;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материалы по обоснованию расчетных показателей, содержащихся в основной части Нормативов;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основная часть – расчетные показатели минимально допустимого уровня обеспеченности населения муниципального района объектами местного значения муниципального района и расчетные показатели максимально допустимого уровня территориальной доступности таких объектов для населения.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Расчетные показатели, содержащиеся в основной части Нормативов, применяются при подготовке (внесении изменений) схемы территориального планирования </w:t>
      </w:r>
      <w:r w:rsidR="007C6CB7" w:rsidRPr="0087145E">
        <w:rPr>
          <w:rFonts w:ascii="Times New Roman" w:hAnsi="Times New Roman" w:cs="Times New Roman"/>
          <w:sz w:val="28"/>
          <w:szCs w:val="28"/>
        </w:rPr>
        <w:t>муниципального образования «Приморский муниципальный район»</w:t>
      </w:r>
      <w:r w:rsidRPr="0087145E">
        <w:rPr>
          <w:rFonts w:ascii="Times New Roman" w:hAnsi="Times New Roman" w:cs="Times New Roman"/>
          <w:sz w:val="28"/>
          <w:szCs w:val="28"/>
        </w:rPr>
        <w:t>, а также при установлении в случаях, предусмотренных федеральным законодательством, иных градостроительных показателей и норм, направленных на обеспечение создания благоприятных условий жизнедеятельности человека при архитектурно-строительном проектировании.</w:t>
      </w:r>
    </w:p>
    <w:p w:rsidR="008A6A82" w:rsidRPr="0087145E" w:rsidRDefault="008A6A82">
      <w:pPr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DC1497">
      <w:pPr>
        <w:pStyle w:val="2"/>
      </w:pPr>
      <w:bookmarkStart w:id="15" w:name="_Toc495660923"/>
      <w:r w:rsidRPr="0087145E">
        <w:t>2. Основные понятия. Термины и определения</w:t>
      </w:r>
      <w:bookmarkEnd w:id="15"/>
    </w:p>
    <w:p w:rsidR="008A6A82" w:rsidRPr="0087145E" w:rsidRDefault="008A6A82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Default="008A6A82" w:rsidP="000F3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Основные понятия, термины и определения в настоящих Нормативах применяются в соответствии с их определениями, установленными законодательством Российской Федерации.</w:t>
      </w:r>
    </w:p>
    <w:p w:rsidR="009A17A6" w:rsidRPr="0087145E" w:rsidRDefault="009A17A6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DC1497">
      <w:pPr>
        <w:pStyle w:val="2"/>
      </w:pPr>
      <w:bookmarkStart w:id="16" w:name="_Toc495660924"/>
      <w:r w:rsidRPr="0087145E">
        <w:t>3. Цели и задачи</w:t>
      </w:r>
      <w:bookmarkEnd w:id="16"/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Настоящие Нормативы разработаны в целях:</w:t>
      </w:r>
    </w:p>
    <w:p w:rsidR="008A6A82" w:rsidRPr="0087145E" w:rsidRDefault="008A6A82" w:rsidP="000F3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реализации государственных и иных программ Архангельской области;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lastRenderedPageBreak/>
        <w:t>обеспечения благоприятных условий жизнедеятельности населения;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обеспечения пространственного развития территории, соответствующего качеству жизни населения, предусмотренному документами стратегического планирования Архангельской области, определяющими и содержащими цели и задачи социально-экономического развития территории Архангельской области, в том числе</w:t>
      </w:r>
      <w:r w:rsidR="0087145E" w:rsidRPr="0087145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«Приморский муниципальный район»</w:t>
      </w:r>
      <w:r w:rsidRPr="0087145E">
        <w:rPr>
          <w:rFonts w:ascii="Times New Roman" w:hAnsi="Times New Roman" w:cs="Times New Roman"/>
          <w:sz w:val="28"/>
          <w:szCs w:val="28"/>
        </w:rPr>
        <w:t>;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определения основных ориентиров и стандартов для разработки документов территориального планирования.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Нормативы позволяют обеспечить согласованность решений и показателей развития территории, устанавливаемых в документах стратегического планирования Архангельской области.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Настоящие нормативы направлены на решение следующих основных задач: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установление расчетных показателей, применение которых необходимо при разработке или корректировке схемы территориального планирования </w:t>
      </w:r>
      <w:r w:rsidR="0087145E" w:rsidRPr="0087145E">
        <w:rPr>
          <w:rFonts w:ascii="Times New Roman" w:hAnsi="Times New Roman" w:cs="Times New Roman"/>
          <w:sz w:val="28"/>
          <w:szCs w:val="28"/>
        </w:rPr>
        <w:t>муниципального образования «Приморский муниципальный район»</w:t>
      </w:r>
      <w:r w:rsidRPr="0087145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обеспечение оценки качества градостроительной документации в плане соответствия ее решений целям повышения качества жизни населения, установленным в документах стратегического планирования Архангельской области.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2"/>
        <w:ind w:firstLine="709"/>
      </w:pPr>
      <w:bookmarkStart w:id="17" w:name="_Toc495660925"/>
      <w:r w:rsidRPr="0087145E">
        <w:t>4. Объекты местного значения муниципального района</w:t>
      </w:r>
      <w:bookmarkEnd w:id="17"/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В документах территориального планирования подлежат отображению объекты капитального строительства федерального, регионального и местного значения.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145E">
        <w:rPr>
          <w:rFonts w:ascii="Times New Roman" w:hAnsi="Times New Roman" w:cs="Times New Roman"/>
          <w:sz w:val="28"/>
          <w:szCs w:val="28"/>
        </w:rPr>
        <w:t xml:space="preserve">В случае если в региональных нормативах установлены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образований, предусмотренные </w:t>
      </w:r>
      <w:hyperlink r:id="rId11" w:history="1">
        <w:r w:rsidRPr="0087145E">
          <w:rPr>
            <w:rFonts w:ascii="Times New Roman" w:hAnsi="Times New Roman" w:cs="Times New Roman"/>
            <w:sz w:val="28"/>
            <w:szCs w:val="28"/>
          </w:rPr>
          <w:t>частью 3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статьи 29.2 Градостроительного кодекса Российской Федерации, расчетные показатели минимально допустимого уровня обеспеченности такими объектами населения муниципальных образований, устанавливаемые местными нормативами градостроительного проектирования, не могут быть ниже этих предельных значений.</w:t>
      </w:r>
      <w:proofErr w:type="gramEnd"/>
    </w:p>
    <w:p w:rsidR="008A6A82" w:rsidRPr="0087145E" w:rsidRDefault="00C64574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8A6A82" w:rsidRPr="0087145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объектов местного значения, подлежащих отображению в схеме территориального планирования муниципального района, приведен в приложении № 1 к настоящим Нормативам.</w:t>
      </w:r>
    </w:p>
    <w:p w:rsidR="008A6A82" w:rsidRPr="0087145E" w:rsidRDefault="008A6A82">
      <w:pPr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>
      <w:pPr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br w:type="page"/>
      </w:r>
    </w:p>
    <w:p w:rsidR="008A6A82" w:rsidRPr="0087145E" w:rsidRDefault="00687A64" w:rsidP="0097352A">
      <w:pPr>
        <w:pStyle w:val="1"/>
        <w:ind w:firstLine="709"/>
      </w:pPr>
      <w:bookmarkStart w:id="18" w:name="_Toc495660926"/>
      <w:r w:rsidRPr="0087145E">
        <w:lastRenderedPageBreak/>
        <w:t>ЧАСТЬ II. ОБЛАСТЬ ПРИМЕНЕНИЯ НОРМАТИВОВ</w:t>
      </w:r>
      <w:bookmarkEnd w:id="18"/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1. Настоящие Нормативы применяются при подготовке, согласовании, утверждении и реализации документов территориального планирования муниципального района, а также используются для принятия решений органами местного самоуправления по вопросам градостроительной деятельности.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Настоящие нормативы обязательны для всех субъектов градостроительной деятельности, осуществляющих свою деятельность на территории муниципального района, независимо от их организационно-правовой формы, если иные расчетные показатели местного значения не предусмотрены местными нормативами градостроительного проектирования муниципального района.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2. Расчетные показатели минимально допустимого уровня обеспеченности населения объектами местного значения муниципального района и расчетные показатели максимально допустимого уровня территориальной доступности таких объектов, установленные в настоящих Нормативах, применяются при подготовке: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схемы территориального планирования муниципального района;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документации по планировке территории, в том числе при подготовке проектов планировки территории, проектов межевания территории и градостроительных планов земельных участков, предназначенных для строительства (реконструкции) объектов капитального строительства.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Указанные показатели применяются также при внесении изменений в перечисленные документы. Расчетные показатели максимально допустимого уровня территориальной доступности объектов приводятся с учетом движения в одну сторону.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3. По вопросам, не рассматриваемым в местных нормативах, следует руководствоваться Федеральным </w:t>
      </w:r>
      <w:hyperlink r:id="rId13" w:history="1">
        <w:r w:rsidRPr="0087145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27 декабря 2002 года № 184-ФЗ «О техническом регулировании» и принимаемыми в соответствии с ним федеральными законами и иными нормативными правовыми актами Российской Федерации.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При осуществлении градостроительного проектирования необходимо учитывать, что: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поселки городского типа следует проектировать по нормам, установленным для малых городов;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поселки при предприятиях и объектах, не имеющие статуса поселка городского типа, следует проектировать по ведомственным нормам, а при их отсутствии - по нормам, установленным для сельских населенных пунктов соответствующей численности;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населенные пункты с особым режимом градостроительной деятельности (закрытые и обособленные военные городки, вахтовые поселки, метеостанции и т.д.) следует проектировать на основании ведомственных нормативных документов.</w:t>
      </w:r>
    </w:p>
    <w:p w:rsidR="008A6A82" w:rsidRPr="0087145E" w:rsidRDefault="00DC1497" w:rsidP="0097352A">
      <w:pPr>
        <w:pStyle w:val="1"/>
        <w:ind w:left="-142" w:right="-142" w:firstLine="709"/>
      </w:pPr>
      <w:bookmarkStart w:id="19" w:name="_Toc495660927"/>
      <w:r w:rsidRPr="0087145E">
        <w:lastRenderedPageBreak/>
        <w:t xml:space="preserve">ЧАСТЬ III.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</w:t>
      </w:r>
      <w:r>
        <w:t>МУНИЦИПАЛЬНОГО ОБРАЗОВАНИЯ «ПРИМОРСКИЙ МУНИЦИПАЛЬНЫЙ РАЙОН»</w:t>
      </w:r>
      <w:r w:rsidRPr="0087145E">
        <w:br/>
        <w:t>(ОСНОВНАЯ ЧАСТЬ)</w:t>
      </w:r>
      <w:bookmarkEnd w:id="19"/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left="-142" w:right="-142"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A6A82" w:rsidRPr="009A17A6" w:rsidRDefault="008A6A82" w:rsidP="0097352A">
      <w:pPr>
        <w:pStyle w:val="ConsPlusNormal"/>
        <w:ind w:left="-142" w:righ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17A6">
        <w:rPr>
          <w:rFonts w:ascii="Times New Roman" w:hAnsi="Times New Roman" w:cs="Times New Roman"/>
          <w:sz w:val="28"/>
          <w:szCs w:val="28"/>
        </w:rPr>
        <w:t>Настоящими нормативами устанавливаются показатели по обеспечению населения муниципального образования объектами местного значения муниципального района (объектами капитального строительства, иными объектами, территориями), создаваемыми в целях осуществления администрацией муниципального образования «</w:t>
      </w:r>
      <w:r w:rsidR="009A17A6" w:rsidRPr="009A17A6">
        <w:rPr>
          <w:rFonts w:ascii="Times New Roman" w:hAnsi="Times New Roman" w:cs="Times New Roman"/>
          <w:sz w:val="28"/>
          <w:szCs w:val="28"/>
        </w:rPr>
        <w:t xml:space="preserve">Приморский </w:t>
      </w:r>
      <w:r w:rsidRPr="009A17A6">
        <w:rPr>
          <w:rFonts w:ascii="Times New Roman" w:hAnsi="Times New Roman" w:cs="Times New Roman"/>
          <w:sz w:val="28"/>
          <w:szCs w:val="28"/>
        </w:rPr>
        <w:t xml:space="preserve">муниципальный район» полномочий по вопросам местного значения, уставом муниципального образования, и которые оказывают существенное влияние на социально-экономическое развитие </w:t>
      </w:r>
      <w:r w:rsidR="009A17A6" w:rsidRPr="009A17A6">
        <w:rPr>
          <w:rFonts w:ascii="Times New Roman" w:hAnsi="Times New Roman" w:cs="Times New Roman"/>
          <w:sz w:val="28"/>
          <w:szCs w:val="28"/>
        </w:rPr>
        <w:t>Приморского</w:t>
      </w:r>
      <w:r w:rsidRPr="009A17A6">
        <w:rPr>
          <w:rFonts w:ascii="Times New Roman" w:hAnsi="Times New Roman" w:cs="Times New Roman"/>
          <w:sz w:val="28"/>
          <w:szCs w:val="28"/>
        </w:rPr>
        <w:t xml:space="preserve"> муниципального района Архангельской области. </w:t>
      </w:r>
      <w:proofErr w:type="gramEnd"/>
    </w:p>
    <w:p w:rsidR="008A6A82" w:rsidRPr="009A17A6" w:rsidRDefault="008A6A82" w:rsidP="0097352A">
      <w:pPr>
        <w:pStyle w:val="ConsPlusNormal"/>
        <w:ind w:left="-142"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7A6">
        <w:rPr>
          <w:rFonts w:ascii="Times New Roman" w:hAnsi="Times New Roman" w:cs="Times New Roman"/>
          <w:sz w:val="28"/>
          <w:szCs w:val="28"/>
        </w:rPr>
        <w:t xml:space="preserve">Виды объектов местного значения поселения указаны в </w:t>
      </w:r>
      <w:hyperlink r:id="rId14" w:history="1">
        <w:r w:rsidRPr="009A17A6">
          <w:rPr>
            <w:rFonts w:ascii="Times New Roman" w:hAnsi="Times New Roman" w:cs="Times New Roman"/>
            <w:sz w:val="28"/>
            <w:szCs w:val="28"/>
          </w:rPr>
          <w:t>статье 14</w:t>
        </w:r>
      </w:hyperlink>
      <w:r w:rsidRPr="009A17A6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Федерации».</w:t>
      </w:r>
    </w:p>
    <w:p w:rsidR="008A6A82" w:rsidRPr="0087145E" w:rsidRDefault="008A6A82" w:rsidP="0097352A">
      <w:pPr>
        <w:pStyle w:val="ConsPlusNormal"/>
        <w:ind w:left="-142" w:righ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2"/>
        <w:ind w:left="-142" w:right="-142" w:firstLine="709"/>
      </w:pPr>
      <w:bookmarkStart w:id="20" w:name="_Toc495660928"/>
      <w:r w:rsidRPr="0087145E">
        <w:t>1. В области культуры</w:t>
      </w:r>
      <w:bookmarkEnd w:id="20"/>
    </w:p>
    <w:p w:rsidR="008A6A82" w:rsidRPr="0087145E" w:rsidRDefault="008A6A82" w:rsidP="0097352A">
      <w:pPr>
        <w:pStyle w:val="ConsPlusNormal"/>
        <w:ind w:left="-142" w:right="-14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left="-142" w:right="-142"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bookmarkStart w:id="21" w:name="_Toc487813068"/>
      <w:bookmarkStart w:id="22" w:name="_Toc488051245"/>
      <w:bookmarkStart w:id="23" w:name="_Toc488051382"/>
      <w:bookmarkStart w:id="24" w:name="_Toc495660929"/>
      <w:r w:rsidRPr="0087145E">
        <w:rPr>
          <w:rFonts w:ascii="Times New Roman" w:hAnsi="Times New Roman" w:cs="Times New Roman"/>
          <w:sz w:val="28"/>
          <w:szCs w:val="28"/>
          <w:lang w:eastAsia="ru-RU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 w:rsidR="009A17A6">
        <w:rPr>
          <w:rFonts w:ascii="Times New Roman" w:hAnsi="Times New Roman" w:cs="Times New Roman"/>
          <w:sz w:val="28"/>
          <w:szCs w:val="28"/>
          <w:lang w:eastAsia="ru-RU"/>
        </w:rPr>
        <w:t>Приморского</w:t>
      </w:r>
      <w:r w:rsidRPr="0087145E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bookmarkEnd w:id="21"/>
      <w:bookmarkEnd w:id="22"/>
      <w:bookmarkEnd w:id="23"/>
      <w:bookmarkEnd w:id="24"/>
      <w:r w:rsidRPr="008714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A6A82" w:rsidRPr="0087145E" w:rsidRDefault="008A6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2041"/>
        <w:gridCol w:w="1757"/>
        <w:gridCol w:w="901"/>
        <w:gridCol w:w="936"/>
        <w:gridCol w:w="1723"/>
      </w:tblGrid>
      <w:tr w:rsidR="008A6A82" w:rsidRPr="0087145E">
        <w:tc>
          <w:tcPr>
            <w:tcW w:w="2234" w:type="dxa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Межпоселенческие дома культуры на группу сельских поселений</w:t>
            </w:r>
          </w:p>
        </w:tc>
        <w:tc>
          <w:tcPr>
            <w:tcW w:w="2041" w:type="dxa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обеспеченности,</w:t>
            </w:r>
          </w:p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объект</w:t>
            </w:r>
          </w:p>
        </w:tc>
        <w:tc>
          <w:tcPr>
            <w:tcW w:w="5317" w:type="dxa"/>
            <w:gridSpan w:val="4"/>
          </w:tcPr>
          <w:p w:rsidR="008A6A82" w:rsidRPr="009A17A6" w:rsidRDefault="008A6A82" w:rsidP="00821C59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1 с вместимостью не менее 50 мест на 1 тыс. человек</w:t>
            </w:r>
          </w:p>
        </w:tc>
      </w:tr>
      <w:tr w:rsidR="008A6A82" w:rsidRPr="0087145E">
        <w:tc>
          <w:tcPr>
            <w:tcW w:w="2234" w:type="dxa"/>
            <w:vMerge w:val="restart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Учреждения культуры с музейными помещениями</w:t>
            </w:r>
          </w:p>
        </w:tc>
        <w:tc>
          <w:tcPr>
            <w:tcW w:w="2041" w:type="dxa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Численность населения поселения:</w:t>
            </w:r>
          </w:p>
        </w:tc>
        <w:tc>
          <w:tcPr>
            <w:tcW w:w="1757" w:type="dxa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5000 - 10000</w:t>
            </w:r>
          </w:p>
        </w:tc>
        <w:tc>
          <w:tcPr>
            <w:tcW w:w="1837" w:type="dxa"/>
            <w:gridSpan w:val="2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10000 - 20000</w:t>
            </w:r>
          </w:p>
        </w:tc>
        <w:tc>
          <w:tcPr>
            <w:tcW w:w="1723" w:type="dxa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более 20000</w:t>
            </w:r>
          </w:p>
        </w:tc>
      </w:tr>
      <w:tr w:rsidR="008A6A82" w:rsidRPr="0087145E">
        <w:tc>
          <w:tcPr>
            <w:tcW w:w="2234" w:type="dxa"/>
            <w:vMerge/>
          </w:tcPr>
          <w:p w:rsidR="008A6A82" w:rsidRPr="009A17A6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обеспеченности, объект</w:t>
            </w:r>
          </w:p>
        </w:tc>
        <w:tc>
          <w:tcPr>
            <w:tcW w:w="1757" w:type="dxa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837" w:type="dxa"/>
            <w:gridSpan w:val="2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723" w:type="dxa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2 - 3</w:t>
            </w:r>
          </w:p>
        </w:tc>
      </w:tr>
      <w:tr w:rsidR="008A6A82" w:rsidRPr="0087145E">
        <w:tc>
          <w:tcPr>
            <w:tcW w:w="2234" w:type="dxa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Учреждения культуры с выставочными помещениями</w:t>
            </w:r>
          </w:p>
        </w:tc>
        <w:tc>
          <w:tcPr>
            <w:tcW w:w="2041" w:type="dxa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обеспеченности, объект</w:t>
            </w:r>
          </w:p>
        </w:tc>
        <w:tc>
          <w:tcPr>
            <w:tcW w:w="5317" w:type="dxa"/>
            <w:gridSpan w:val="4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Для муниципальных районов с численностью населения до 50000 человек - 1 учреждение на муниципальный район в административном центре</w:t>
            </w:r>
          </w:p>
        </w:tc>
      </w:tr>
      <w:tr w:rsidR="009C2837" w:rsidRPr="0087145E" w:rsidTr="00A5609B">
        <w:trPr>
          <w:trHeight w:val="735"/>
        </w:trPr>
        <w:tc>
          <w:tcPr>
            <w:tcW w:w="2234" w:type="dxa"/>
            <w:vMerge w:val="restart"/>
          </w:tcPr>
          <w:p w:rsidR="009C2837" w:rsidRPr="009A17A6" w:rsidRDefault="009C2837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Сельская массовая </w:t>
            </w:r>
            <w:proofErr w:type="spellStart"/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межпоселенческая</w:t>
            </w:r>
            <w:proofErr w:type="spellEnd"/>
            <w:r w:rsidRPr="009A17A6">
              <w:rPr>
                <w:rFonts w:ascii="Times New Roman" w:hAnsi="Times New Roman" w:cs="Times New Roman"/>
                <w:sz w:val="24"/>
                <w:szCs w:val="28"/>
              </w:rPr>
              <w:t xml:space="preserve"> библиотека</w:t>
            </w:r>
          </w:p>
        </w:tc>
        <w:tc>
          <w:tcPr>
            <w:tcW w:w="2041" w:type="dxa"/>
            <w:vMerge w:val="restart"/>
          </w:tcPr>
          <w:p w:rsidR="009C2837" w:rsidRPr="009A17A6" w:rsidRDefault="009C2837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5081F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обеспеченности, тыс. единиц хранения на тыс. чел; читательских мест на тыс. чел.</w:t>
            </w:r>
          </w:p>
        </w:tc>
        <w:tc>
          <w:tcPr>
            <w:tcW w:w="2658" w:type="dxa"/>
            <w:gridSpan w:val="2"/>
          </w:tcPr>
          <w:p w:rsidR="009C2837" w:rsidRPr="009A17A6" w:rsidRDefault="009C2837" w:rsidP="00FF0848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>при численности населения св.1 до 2 тыс. человек</w:t>
            </w:r>
          </w:p>
        </w:tc>
        <w:tc>
          <w:tcPr>
            <w:tcW w:w="2659" w:type="dxa"/>
            <w:gridSpan w:val="2"/>
          </w:tcPr>
          <w:p w:rsidR="009C2837" w:rsidRPr="009A17A6" w:rsidRDefault="009C2837" w:rsidP="00FF0848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49526E">
              <w:rPr>
                <w:rFonts w:ascii="Times New Roman" w:hAnsi="Times New Roman" w:cs="Times New Roman"/>
                <w:sz w:val="24"/>
              </w:rPr>
              <w:t>6-7,5/5-6</w:t>
            </w:r>
          </w:p>
        </w:tc>
      </w:tr>
      <w:tr w:rsidR="009C2837" w:rsidRPr="0087145E" w:rsidTr="00A5609B">
        <w:trPr>
          <w:trHeight w:val="735"/>
        </w:trPr>
        <w:tc>
          <w:tcPr>
            <w:tcW w:w="2234" w:type="dxa"/>
            <w:vMerge/>
          </w:tcPr>
          <w:p w:rsidR="009C2837" w:rsidRPr="009A17A6" w:rsidRDefault="009C2837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  <w:vMerge/>
          </w:tcPr>
          <w:p w:rsidR="009C2837" w:rsidRPr="009A17A6" w:rsidRDefault="009C2837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58" w:type="dxa"/>
            <w:gridSpan w:val="2"/>
          </w:tcPr>
          <w:p w:rsidR="009C2837" w:rsidRPr="009A17A6" w:rsidRDefault="009C2837" w:rsidP="00FF0848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>при численности населения св.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 xml:space="preserve"> тыс. человек</w:t>
            </w:r>
          </w:p>
        </w:tc>
        <w:tc>
          <w:tcPr>
            <w:tcW w:w="2659" w:type="dxa"/>
            <w:gridSpan w:val="2"/>
          </w:tcPr>
          <w:p w:rsidR="009C2837" w:rsidRPr="009A17A6" w:rsidRDefault="009C2837" w:rsidP="00FF0848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7F621E">
              <w:rPr>
                <w:rFonts w:ascii="Times New Roman" w:hAnsi="Times New Roman" w:cs="Times New Roman"/>
                <w:sz w:val="24"/>
              </w:rPr>
              <w:t>5-6/4-5</w:t>
            </w:r>
          </w:p>
        </w:tc>
      </w:tr>
      <w:tr w:rsidR="009C2837" w:rsidRPr="0087145E" w:rsidTr="00A5609B">
        <w:trPr>
          <w:trHeight w:val="735"/>
        </w:trPr>
        <w:tc>
          <w:tcPr>
            <w:tcW w:w="2234" w:type="dxa"/>
            <w:vMerge/>
          </w:tcPr>
          <w:p w:rsidR="009C2837" w:rsidRPr="009A17A6" w:rsidRDefault="009C2837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  <w:vMerge/>
          </w:tcPr>
          <w:p w:rsidR="009C2837" w:rsidRPr="009A17A6" w:rsidRDefault="009C2837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58" w:type="dxa"/>
            <w:gridSpan w:val="2"/>
          </w:tcPr>
          <w:p w:rsidR="009C2837" w:rsidRPr="009A17A6" w:rsidRDefault="009C2837" w:rsidP="009C283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>при численности населения св.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9526E">
              <w:rPr>
                <w:rFonts w:ascii="Times New Roman" w:hAnsi="Times New Roman" w:cs="Times New Roman"/>
                <w:sz w:val="24"/>
                <w:szCs w:val="24"/>
              </w:rPr>
              <w:t xml:space="preserve"> тыс. человек</w:t>
            </w:r>
          </w:p>
        </w:tc>
        <w:tc>
          <w:tcPr>
            <w:tcW w:w="2659" w:type="dxa"/>
            <w:gridSpan w:val="2"/>
          </w:tcPr>
          <w:p w:rsidR="009C2837" w:rsidRPr="009A17A6" w:rsidRDefault="009C2837" w:rsidP="00FF0848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7F621E">
              <w:rPr>
                <w:rFonts w:ascii="Times New Roman" w:hAnsi="Times New Roman" w:cs="Times New Roman"/>
                <w:sz w:val="24"/>
              </w:rPr>
              <w:t>4,5-5/3-4</w:t>
            </w:r>
          </w:p>
        </w:tc>
      </w:tr>
      <w:tr w:rsidR="008A6A82" w:rsidRPr="0087145E">
        <w:tc>
          <w:tcPr>
            <w:tcW w:w="9592" w:type="dxa"/>
            <w:gridSpan w:val="6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В случае необходимости организации и учреждения культуры могут объединяться в одном здании, сохраняя минимальный уровень обеспеченности</w:t>
            </w:r>
          </w:p>
        </w:tc>
      </w:tr>
    </w:tbl>
    <w:p w:rsidR="008A6A82" w:rsidRPr="0087145E" w:rsidRDefault="008A6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Расчетные показатели максимально допустимого уровня территориальной доступности таких объектов для населения не устанавливается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6A82" w:rsidRPr="0087145E" w:rsidRDefault="008A6A82" w:rsidP="0097352A">
      <w:pPr>
        <w:pStyle w:val="2"/>
        <w:ind w:left="-142" w:firstLine="709"/>
      </w:pPr>
      <w:bookmarkStart w:id="25" w:name="_Toc495660930"/>
      <w:r w:rsidRPr="0087145E">
        <w:t>2. В области образования (дошкольное, начальное общее, основное общее, среднее общее, дополнительное образование)</w:t>
      </w:r>
      <w:bookmarkEnd w:id="25"/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объектами местного значения населения муниципального района</w:t>
      </w:r>
    </w:p>
    <w:p w:rsidR="008A6A82" w:rsidRPr="0087145E" w:rsidRDefault="008A6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2041"/>
        <w:gridCol w:w="3197"/>
        <w:gridCol w:w="2120"/>
      </w:tblGrid>
      <w:tr w:rsidR="008A6A82" w:rsidRPr="0087145E">
        <w:tc>
          <w:tcPr>
            <w:tcW w:w="2234" w:type="dxa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Объекты дошкольного образования</w:t>
            </w:r>
          </w:p>
        </w:tc>
        <w:tc>
          <w:tcPr>
            <w:tcW w:w="2041" w:type="dxa"/>
          </w:tcPr>
          <w:p w:rsidR="008A6A82" w:rsidRPr="009A17A6" w:rsidRDefault="008A6A82" w:rsidP="00642605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</w:t>
            </w:r>
            <w:r w:rsidR="00517E87">
              <w:rPr>
                <w:rFonts w:ascii="Times New Roman" w:hAnsi="Times New Roman" w:cs="Times New Roman"/>
                <w:sz w:val="24"/>
                <w:szCs w:val="28"/>
              </w:rPr>
              <w:t>, %</w:t>
            </w:r>
          </w:p>
        </w:tc>
        <w:tc>
          <w:tcPr>
            <w:tcW w:w="5317" w:type="dxa"/>
            <w:gridSpan w:val="2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95% (из них общего типа 80%, специализированного 3%, оздоровительного 12%) охват детей в возрасте от 3 до 7 лет</w:t>
            </w:r>
          </w:p>
        </w:tc>
      </w:tr>
      <w:tr w:rsidR="008A6A82" w:rsidRPr="0087145E">
        <w:tc>
          <w:tcPr>
            <w:tcW w:w="2234" w:type="dxa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Объекты общеобразовательных организаций</w:t>
            </w:r>
          </w:p>
        </w:tc>
        <w:tc>
          <w:tcPr>
            <w:tcW w:w="2041" w:type="dxa"/>
          </w:tcPr>
          <w:p w:rsidR="008A6A82" w:rsidRPr="009A17A6" w:rsidRDefault="008A6A82" w:rsidP="00517E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</w:t>
            </w:r>
            <w:r w:rsidR="00517E87">
              <w:rPr>
                <w:rFonts w:ascii="Times New Roman" w:hAnsi="Times New Roman" w:cs="Times New Roman"/>
                <w:sz w:val="24"/>
                <w:szCs w:val="28"/>
              </w:rPr>
              <w:t>, %</w:t>
            </w:r>
          </w:p>
        </w:tc>
        <w:tc>
          <w:tcPr>
            <w:tcW w:w="5317" w:type="dxa"/>
            <w:gridSpan w:val="2"/>
          </w:tcPr>
          <w:p w:rsidR="008A6A82" w:rsidRPr="009A17A6" w:rsidRDefault="008A6A82" w:rsidP="000D47B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100% охват основным общим средним образованием детей (1 - 9 классы); 75% охват детей средним образованием (10 - 11 классы)</w:t>
            </w:r>
          </w:p>
        </w:tc>
      </w:tr>
      <w:tr w:rsidR="008A6A82" w:rsidRPr="0087145E">
        <w:tc>
          <w:tcPr>
            <w:tcW w:w="2234" w:type="dxa"/>
            <w:vMerge w:val="restart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Объекты дополнительного образования</w:t>
            </w:r>
          </w:p>
        </w:tc>
        <w:tc>
          <w:tcPr>
            <w:tcW w:w="2041" w:type="dxa"/>
          </w:tcPr>
          <w:p w:rsidR="008A6A82" w:rsidRPr="009A17A6" w:rsidRDefault="008A6A82" w:rsidP="000D47B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Численность населения</w:t>
            </w:r>
            <w:r w:rsidR="009A17A6">
              <w:rPr>
                <w:rFonts w:ascii="Times New Roman" w:hAnsi="Times New Roman" w:cs="Times New Roman"/>
                <w:sz w:val="24"/>
                <w:szCs w:val="28"/>
              </w:rPr>
              <w:t>, человек</w:t>
            </w:r>
          </w:p>
        </w:tc>
        <w:tc>
          <w:tcPr>
            <w:tcW w:w="3197" w:type="dxa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от 3 до 10</w:t>
            </w:r>
            <w:r w:rsidR="000D47BF" w:rsidRPr="009A17A6">
              <w:rPr>
                <w:rFonts w:ascii="Times New Roman" w:hAnsi="Times New Roman" w:cs="Times New Roman"/>
                <w:sz w:val="24"/>
                <w:szCs w:val="28"/>
              </w:rPr>
              <w:t xml:space="preserve">  тыс. человек</w:t>
            </w:r>
          </w:p>
        </w:tc>
        <w:tc>
          <w:tcPr>
            <w:tcW w:w="2120" w:type="dxa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свыше 10</w:t>
            </w:r>
            <w:r w:rsidR="00642605" w:rsidRPr="009A17A6">
              <w:rPr>
                <w:rFonts w:ascii="Times New Roman" w:hAnsi="Times New Roman" w:cs="Times New Roman"/>
                <w:sz w:val="24"/>
                <w:szCs w:val="28"/>
              </w:rPr>
              <w:t xml:space="preserve"> тыс. человек</w:t>
            </w:r>
          </w:p>
        </w:tc>
      </w:tr>
      <w:tr w:rsidR="008A6A82" w:rsidRPr="0087145E">
        <w:tc>
          <w:tcPr>
            <w:tcW w:w="2234" w:type="dxa"/>
            <w:vMerge/>
          </w:tcPr>
          <w:p w:rsidR="008A6A82" w:rsidRPr="009A17A6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</w:tcPr>
          <w:p w:rsidR="008A6A82" w:rsidRPr="009A17A6" w:rsidRDefault="008A6A82" w:rsidP="000D47B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</w:t>
            </w:r>
            <w:r w:rsidR="009A17A6">
              <w:rPr>
                <w:rFonts w:ascii="Times New Roman" w:hAnsi="Times New Roman" w:cs="Times New Roman"/>
                <w:sz w:val="24"/>
                <w:szCs w:val="28"/>
              </w:rPr>
              <w:t>, объект</w:t>
            </w:r>
          </w:p>
        </w:tc>
        <w:tc>
          <w:tcPr>
            <w:tcW w:w="3197" w:type="dxa"/>
          </w:tcPr>
          <w:p w:rsidR="008A6A82" w:rsidRPr="009A17A6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0D47BF" w:rsidRPr="009A17A6">
              <w:rPr>
                <w:rFonts w:ascii="Times New Roman" w:hAnsi="Times New Roman" w:cs="Times New Roman"/>
                <w:sz w:val="24"/>
                <w:szCs w:val="28"/>
              </w:rPr>
              <w:t xml:space="preserve"> объект</w:t>
            </w:r>
          </w:p>
        </w:tc>
        <w:tc>
          <w:tcPr>
            <w:tcW w:w="2120" w:type="dxa"/>
          </w:tcPr>
          <w:p w:rsidR="008A6A82" w:rsidRPr="009A17A6" w:rsidRDefault="00517E87" w:rsidP="00517E8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Количество</w:t>
            </w:r>
            <w:r w:rsidR="009A17A6">
              <w:rPr>
                <w:rFonts w:ascii="Times New Roman" w:hAnsi="Times New Roman" w:cs="Times New Roman"/>
                <w:sz w:val="24"/>
                <w:szCs w:val="28"/>
              </w:rPr>
              <w:t xml:space="preserve"> объектов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определяется </w:t>
            </w:r>
            <w:r w:rsidR="008A6A82" w:rsidRPr="009A17A6">
              <w:rPr>
                <w:rFonts w:ascii="Times New Roman" w:hAnsi="Times New Roman" w:cs="Times New Roman"/>
                <w:sz w:val="24"/>
                <w:szCs w:val="28"/>
              </w:rPr>
              <w:t>из расчета 12% учащихся 1 - 8 классов общеобразовательных школ</w:t>
            </w:r>
          </w:p>
        </w:tc>
      </w:tr>
    </w:tbl>
    <w:p w:rsidR="008A6A82" w:rsidRPr="0087145E" w:rsidRDefault="008A6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0848" w:rsidRDefault="00FF08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</w:t>
      </w:r>
      <w:r w:rsidRPr="0087145E">
        <w:rPr>
          <w:rFonts w:ascii="Times New Roman" w:hAnsi="Times New Roman" w:cs="Times New Roman"/>
          <w:sz w:val="28"/>
          <w:szCs w:val="28"/>
        </w:rPr>
        <w:lastRenderedPageBreak/>
        <w:t>территориальной доступности указанных объектов муниципального района</w:t>
      </w:r>
    </w:p>
    <w:p w:rsidR="008A6A82" w:rsidRPr="0087145E" w:rsidRDefault="008A6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2041"/>
        <w:gridCol w:w="2721"/>
        <w:gridCol w:w="2778"/>
      </w:tblGrid>
      <w:tr w:rsidR="008A6A82" w:rsidRPr="0087145E">
        <w:tc>
          <w:tcPr>
            <w:tcW w:w="2041" w:type="dxa"/>
            <w:vMerge w:val="restart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Общеобразовательные организации</w:t>
            </w:r>
          </w:p>
        </w:tc>
        <w:tc>
          <w:tcPr>
            <w:tcW w:w="2041" w:type="dxa"/>
            <w:vMerge w:val="restart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Уровень территориа</w:t>
            </w:r>
            <w:r w:rsidR="000D47BF" w:rsidRPr="009A17A6">
              <w:rPr>
                <w:rFonts w:ascii="Times New Roman" w:hAnsi="Times New Roman" w:cs="Times New Roman"/>
                <w:sz w:val="24"/>
                <w:szCs w:val="28"/>
              </w:rPr>
              <w:t>льной доступности для населения</w:t>
            </w: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5499" w:type="dxa"/>
            <w:gridSpan w:val="2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Пешеходная доступность</w:t>
            </w:r>
            <w:r w:rsidR="000D47BF" w:rsidRPr="009A17A6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gramStart"/>
            <w:r w:rsidR="000D47BF" w:rsidRPr="009A17A6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</w:tr>
      <w:tr w:rsidR="008A6A82" w:rsidRPr="0087145E">
        <w:tc>
          <w:tcPr>
            <w:tcW w:w="2041" w:type="dxa"/>
            <w:vMerge/>
          </w:tcPr>
          <w:p w:rsidR="008A6A82" w:rsidRPr="009A17A6" w:rsidRDefault="008A6A82" w:rsidP="009931E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  <w:vMerge/>
          </w:tcPr>
          <w:p w:rsidR="008A6A82" w:rsidRPr="009A17A6" w:rsidRDefault="008A6A82" w:rsidP="009931E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21" w:type="dxa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для 1 ступени обучения</w:t>
            </w:r>
          </w:p>
        </w:tc>
        <w:tc>
          <w:tcPr>
            <w:tcW w:w="2778" w:type="dxa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не более 2000</w:t>
            </w:r>
          </w:p>
        </w:tc>
      </w:tr>
      <w:tr w:rsidR="008A6A82" w:rsidRPr="0087145E">
        <w:tc>
          <w:tcPr>
            <w:tcW w:w="2041" w:type="dxa"/>
            <w:vMerge/>
          </w:tcPr>
          <w:p w:rsidR="008A6A82" w:rsidRPr="009A17A6" w:rsidRDefault="008A6A82" w:rsidP="009931E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  <w:vMerge/>
          </w:tcPr>
          <w:p w:rsidR="008A6A82" w:rsidRPr="009A17A6" w:rsidRDefault="008A6A82" w:rsidP="009931E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21" w:type="dxa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для 2 - 3 ступени обучения</w:t>
            </w:r>
          </w:p>
        </w:tc>
        <w:tc>
          <w:tcPr>
            <w:tcW w:w="2778" w:type="dxa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не более 4000</w:t>
            </w:r>
          </w:p>
        </w:tc>
      </w:tr>
      <w:tr w:rsidR="008A6A82" w:rsidRPr="0087145E">
        <w:tc>
          <w:tcPr>
            <w:tcW w:w="2041" w:type="dxa"/>
            <w:vMerge/>
          </w:tcPr>
          <w:p w:rsidR="008A6A82" w:rsidRPr="009A17A6" w:rsidRDefault="008A6A82" w:rsidP="009931E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  <w:vMerge/>
          </w:tcPr>
          <w:p w:rsidR="008A6A82" w:rsidRPr="009A17A6" w:rsidRDefault="008A6A82" w:rsidP="009931E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499" w:type="dxa"/>
            <w:gridSpan w:val="2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Транспортная доступность</w:t>
            </w:r>
            <w:r w:rsidR="000D47BF" w:rsidRPr="009A17A6">
              <w:rPr>
                <w:rFonts w:ascii="Times New Roman" w:hAnsi="Times New Roman" w:cs="Times New Roman"/>
                <w:sz w:val="24"/>
                <w:szCs w:val="28"/>
              </w:rPr>
              <w:t>, мин.</w:t>
            </w:r>
          </w:p>
        </w:tc>
      </w:tr>
      <w:tr w:rsidR="008A6A82" w:rsidRPr="0087145E">
        <w:tc>
          <w:tcPr>
            <w:tcW w:w="2041" w:type="dxa"/>
            <w:vMerge/>
          </w:tcPr>
          <w:p w:rsidR="008A6A82" w:rsidRPr="009A17A6" w:rsidRDefault="008A6A82" w:rsidP="009931E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  <w:vMerge/>
          </w:tcPr>
          <w:p w:rsidR="008A6A82" w:rsidRPr="009A17A6" w:rsidRDefault="008A6A82" w:rsidP="009931E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21" w:type="dxa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для 1 ступени обучения</w:t>
            </w:r>
          </w:p>
        </w:tc>
        <w:tc>
          <w:tcPr>
            <w:tcW w:w="2778" w:type="dxa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не более 15 мин в одну сторону</w:t>
            </w:r>
          </w:p>
        </w:tc>
      </w:tr>
      <w:tr w:rsidR="008A6A82" w:rsidRPr="0087145E">
        <w:tc>
          <w:tcPr>
            <w:tcW w:w="2041" w:type="dxa"/>
            <w:vMerge/>
          </w:tcPr>
          <w:p w:rsidR="008A6A82" w:rsidRPr="009A17A6" w:rsidRDefault="008A6A82" w:rsidP="009931E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  <w:vMerge/>
          </w:tcPr>
          <w:p w:rsidR="008A6A82" w:rsidRPr="009A17A6" w:rsidRDefault="008A6A82" w:rsidP="009931E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21" w:type="dxa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для 2 - 3 ступени обучения</w:t>
            </w:r>
          </w:p>
        </w:tc>
        <w:tc>
          <w:tcPr>
            <w:tcW w:w="2778" w:type="dxa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не более 30 мин в одну сторону</w:t>
            </w:r>
          </w:p>
        </w:tc>
      </w:tr>
      <w:tr w:rsidR="008A6A82" w:rsidRPr="0087145E">
        <w:tc>
          <w:tcPr>
            <w:tcW w:w="9581" w:type="dxa"/>
            <w:gridSpan w:val="4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Предельный радиус обслуживания обучающихся II - III ступеней не должен превышать 15 км. Транспортному обслуживанию подлежат учащиеся сельских общеобразовательных учреждений, проживающие на расстоянии свыше 1 км от учреждения. Подвоз учащихся осуществляется на транспорте, предназначенном для перевозки детей. Предельный пешеходный подход учащихся к месту сбора на остановке должен быть не более 500 м</w:t>
            </w:r>
          </w:p>
        </w:tc>
      </w:tr>
      <w:tr w:rsidR="008A6A82" w:rsidRPr="0087145E">
        <w:tc>
          <w:tcPr>
            <w:tcW w:w="2041" w:type="dxa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Учреждения дополнительного образования детей</w:t>
            </w:r>
          </w:p>
        </w:tc>
        <w:tc>
          <w:tcPr>
            <w:tcW w:w="2041" w:type="dxa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 xml:space="preserve">Уровень территориальной доступности для населения, </w:t>
            </w:r>
            <w:proofErr w:type="gramStart"/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5499" w:type="dxa"/>
            <w:gridSpan w:val="2"/>
          </w:tcPr>
          <w:p w:rsidR="008A6A82" w:rsidRPr="009A17A6" w:rsidRDefault="000D47BF" w:rsidP="000D47B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 xml:space="preserve">10000 м - </w:t>
            </w:r>
            <w:r w:rsidR="008A6A82" w:rsidRPr="009A17A6">
              <w:rPr>
                <w:rFonts w:ascii="Times New Roman" w:hAnsi="Times New Roman" w:cs="Times New Roman"/>
                <w:sz w:val="24"/>
                <w:szCs w:val="28"/>
              </w:rPr>
              <w:t>транспортная доступность</w:t>
            </w:r>
          </w:p>
        </w:tc>
      </w:tr>
      <w:tr w:rsidR="008A6A82" w:rsidRPr="0087145E">
        <w:tc>
          <w:tcPr>
            <w:tcW w:w="2041" w:type="dxa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Детские дошкольные организации</w:t>
            </w:r>
          </w:p>
        </w:tc>
        <w:tc>
          <w:tcPr>
            <w:tcW w:w="2041" w:type="dxa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 xml:space="preserve">Уровень территориальной доступности для населения, </w:t>
            </w:r>
            <w:proofErr w:type="gramStart"/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5499" w:type="dxa"/>
            <w:gridSpan w:val="2"/>
          </w:tcPr>
          <w:p w:rsidR="008A6A82" w:rsidRPr="009A17A6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A17A6">
              <w:rPr>
                <w:rFonts w:ascii="Times New Roman" w:hAnsi="Times New Roman" w:cs="Times New Roman"/>
                <w:sz w:val="24"/>
                <w:szCs w:val="28"/>
              </w:rPr>
              <w:t>500 м</w:t>
            </w:r>
          </w:p>
        </w:tc>
      </w:tr>
    </w:tbl>
    <w:p w:rsidR="008A6A82" w:rsidRPr="0087145E" w:rsidRDefault="008A6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2"/>
        <w:ind w:left="-142" w:firstLine="709"/>
      </w:pPr>
      <w:bookmarkStart w:id="26" w:name="_Toc495660931"/>
      <w:r w:rsidRPr="0087145E">
        <w:t>3. В области здравоохранения</w:t>
      </w:r>
      <w:bookmarkEnd w:id="26"/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объектами местного значения населения муниципального района</w:t>
      </w:r>
    </w:p>
    <w:p w:rsidR="008A6A82" w:rsidRPr="0087145E" w:rsidRDefault="008A6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3073"/>
        <w:gridCol w:w="4285"/>
      </w:tblGrid>
      <w:tr w:rsidR="008A6A82" w:rsidRPr="0087145E">
        <w:tc>
          <w:tcPr>
            <w:tcW w:w="2234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Фельдшерские и </w:t>
            </w:r>
            <w:proofErr w:type="spellStart"/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фельшерско</w:t>
            </w:r>
            <w:proofErr w:type="spellEnd"/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-акушерские пункты</w:t>
            </w:r>
          </w:p>
        </w:tc>
        <w:tc>
          <w:tcPr>
            <w:tcW w:w="3073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обеспеченности, объект</w:t>
            </w:r>
          </w:p>
        </w:tc>
        <w:tc>
          <w:tcPr>
            <w:tcW w:w="4285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По заданию на проектирование</w:t>
            </w:r>
          </w:p>
        </w:tc>
      </w:tr>
      <w:tr w:rsidR="008A6A82" w:rsidRPr="0087145E">
        <w:tc>
          <w:tcPr>
            <w:tcW w:w="2234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Станции скорой помощи</w:t>
            </w:r>
          </w:p>
        </w:tc>
        <w:tc>
          <w:tcPr>
            <w:tcW w:w="3073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обеспеченности, автомобиль</w:t>
            </w:r>
          </w:p>
        </w:tc>
        <w:tc>
          <w:tcPr>
            <w:tcW w:w="4285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1 на 10 тыс. человек</w:t>
            </w:r>
          </w:p>
        </w:tc>
      </w:tr>
      <w:tr w:rsidR="008A6A82" w:rsidRPr="0087145E">
        <w:tc>
          <w:tcPr>
            <w:tcW w:w="2234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Выдвижные пункты скорой помощи</w:t>
            </w:r>
          </w:p>
        </w:tc>
        <w:tc>
          <w:tcPr>
            <w:tcW w:w="3073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обеспеченности, автомобиль</w:t>
            </w:r>
          </w:p>
        </w:tc>
        <w:tc>
          <w:tcPr>
            <w:tcW w:w="4285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1 на 5 тыс. жителей</w:t>
            </w:r>
          </w:p>
        </w:tc>
      </w:tr>
      <w:tr w:rsidR="008A6A82" w:rsidRPr="0087145E">
        <w:tc>
          <w:tcPr>
            <w:tcW w:w="2234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Поликлиники, амбулатории, </w:t>
            </w:r>
            <w:r w:rsidRPr="00517E8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диспансеры без стационара</w:t>
            </w:r>
          </w:p>
        </w:tc>
        <w:tc>
          <w:tcPr>
            <w:tcW w:w="3073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Уровень обеспеченности, посещений в смену</w:t>
            </w:r>
          </w:p>
        </w:tc>
        <w:tc>
          <w:tcPr>
            <w:tcW w:w="4285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20 посещений в смену на 1 тыс. человек</w:t>
            </w:r>
          </w:p>
        </w:tc>
      </w:tr>
      <w:tr w:rsidR="008A6A82" w:rsidRPr="0087145E">
        <w:tc>
          <w:tcPr>
            <w:tcW w:w="2234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Стационары для детей и взрослых для интенсивного лечения и кратковременного пребывания</w:t>
            </w:r>
          </w:p>
        </w:tc>
        <w:tc>
          <w:tcPr>
            <w:tcW w:w="3073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обеспеченности, коек</w:t>
            </w:r>
          </w:p>
        </w:tc>
        <w:tc>
          <w:tcPr>
            <w:tcW w:w="4285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134,7 на 10 тыс. жителей</w:t>
            </w:r>
          </w:p>
        </w:tc>
      </w:tr>
      <w:tr w:rsidR="008A6A82" w:rsidRPr="0087145E">
        <w:tc>
          <w:tcPr>
            <w:tcW w:w="2234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Аптеки</w:t>
            </w:r>
          </w:p>
        </w:tc>
        <w:tc>
          <w:tcPr>
            <w:tcW w:w="3073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обеспеченности, объект</w:t>
            </w:r>
          </w:p>
        </w:tc>
        <w:tc>
          <w:tcPr>
            <w:tcW w:w="4285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1 учреждение на 3,0 тыс. жителей</w:t>
            </w:r>
          </w:p>
        </w:tc>
      </w:tr>
    </w:tbl>
    <w:p w:rsidR="008A6A82" w:rsidRPr="0087145E" w:rsidRDefault="008A6A82" w:rsidP="0014074F">
      <w:pPr>
        <w:pStyle w:val="ConsPlusNormal"/>
        <w:tabs>
          <w:tab w:val="left" w:pos="945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ab/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Расчетные показатели максимально допустимого уровня территориальной доступности указанных объектов муниципального района</w:t>
      </w:r>
    </w:p>
    <w:p w:rsidR="008A6A82" w:rsidRPr="0087145E" w:rsidRDefault="008A6A82" w:rsidP="0014074F">
      <w:pPr>
        <w:pStyle w:val="ConsPlusNormal"/>
        <w:tabs>
          <w:tab w:val="left" w:pos="945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2041"/>
        <w:gridCol w:w="5499"/>
      </w:tblGrid>
      <w:tr w:rsidR="008A6A82" w:rsidRPr="0087145E">
        <w:tc>
          <w:tcPr>
            <w:tcW w:w="2041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Фельдшерские или фельдшерско-акушерские пункты</w:t>
            </w:r>
          </w:p>
        </w:tc>
        <w:tc>
          <w:tcPr>
            <w:tcW w:w="2041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Уровень территориальной доступности для населения, м</w:t>
            </w:r>
            <w:r w:rsidR="009F5D2E">
              <w:rPr>
                <w:rFonts w:ascii="Times New Roman" w:hAnsi="Times New Roman" w:cs="Times New Roman"/>
                <w:sz w:val="24"/>
                <w:szCs w:val="28"/>
              </w:rPr>
              <w:t>ин.</w:t>
            </w:r>
          </w:p>
        </w:tc>
        <w:tc>
          <w:tcPr>
            <w:tcW w:w="5499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30-минутная транспортная доступность</w:t>
            </w:r>
          </w:p>
        </w:tc>
      </w:tr>
      <w:tr w:rsidR="008A6A82" w:rsidRPr="0087145E">
        <w:tc>
          <w:tcPr>
            <w:tcW w:w="2041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Станции скорой медицинской помощи</w:t>
            </w:r>
          </w:p>
        </w:tc>
        <w:tc>
          <w:tcPr>
            <w:tcW w:w="2041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Уровень территориальной доступности для населения, </w:t>
            </w:r>
            <w:r w:rsidR="009F5D2E" w:rsidRPr="00517E87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="009F5D2E">
              <w:rPr>
                <w:rFonts w:ascii="Times New Roman" w:hAnsi="Times New Roman" w:cs="Times New Roman"/>
                <w:sz w:val="24"/>
                <w:szCs w:val="28"/>
              </w:rPr>
              <w:t>ин.</w:t>
            </w:r>
          </w:p>
        </w:tc>
        <w:tc>
          <w:tcPr>
            <w:tcW w:w="5499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15-минутная доступность на специальном автомобиле</w:t>
            </w:r>
          </w:p>
        </w:tc>
      </w:tr>
      <w:tr w:rsidR="008A6A82" w:rsidRPr="0087145E">
        <w:tc>
          <w:tcPr>
            <w:tcW w:w="2041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Выдвижные пункты скорой медицинской помощи</w:t>
            </w:r>
          </w:p>
        </w:tc>
        <w:tc>
          <w:tcPr>
            <w:tcW w:w="2041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Уровень территориальной доступности для населения, </w:t>
            </w:r>
            <w:r w:rsidR="009F5D2E" w:rsidRPr="00517E87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="009F5D2E">
              <w:rPr>
                <w:rFonts w:ascii="Times New Roman" w:hAnsi="Times New Roman" w:cs="Times New Roman"/>
                <w:sz w:val="24"/>
                <w:szCs w:val="28"/>
              </w:rPr>
              <w:t>ин.</w:t>
            </w:r>
          </w:p>
        </w:tc>
        <w:tc>
          <w:tcPr>
            <w:tcW w:w="5499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30-минутная доступность на специальном автомобиле</w:t>
            </w:r>
          </w:p>
        </w:tc>
      </w:tr>
      <w:tr w:rsidR="008A6A82" w:rsidRPr="0087145E">
        <w:tc>
          <w:tcPr>
            <w:tcW w:w="2041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Поликлиники амбулатории, диспансеры без стационара, посещений в смену</w:t>
            </w:r>
          </w:p>
        </w:tc>
        <w:tc>
          <w:tcPr>
            <w:tcW w:w="2041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Уровень территориальной доступности для населения, </w:t>
            </w:r>
            <w:r w:rsidR="009F5D2E" w:rsidRPr="00517E87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="009F5D2E">
              <w:rPr>
                <w:rFonts w:ascii="Times New Roman" w:hAnsi="Times New Roman" w:cs="Times New Roman"/>
                <w:sz w:val="24"/>
                <w:szCs w:val="28"/>
              </w:rPr>
              <w:t>ин.</w:t>
            </w:r>
          </w:p>
        </w:tc>
        <w:tc>
          <w:tcPr>
            <w:tcW w:w="5499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30-минутная транспортная доступность</w:t>
            </w:r>
          </w:p>
        </w:tc>
      </w:tr>
      <w:tr w:rsidR="008A6A82" w:rsidRPr="0087145E">
        <w:tc>
          <w:tcPr>
            <w:tcW w:w="2041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Стационары для детей и взрослых для интенсивного лечения и кратковременного пребывания, коек</w:t>
            </w:r>
          </w:p>
        </w:tc>
        <w:tc>
          <w:tcPr>
            <w:tcW w:w="2041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Уровень территориальной доступности для населения, </w:t>
            </w:r>
            <w:r w:rsidR="009F5D2E" w:rsidRPr="00517E87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="009F5D2E">
              <w:rPr>
                <w:rFonts w:ascii="Times New Roman" w:hAnsi="Times New Roman" w:cs="Times New Roman"/>
                <w:sz w:val="24"/>
                <w:szCs w:val="28"/>
              </w:rPr>
              <w:t>ин.</w:t>
            </w:r>
          </w:p>
        </w:tc>
        <w:tc>
          <w:tcPr>
            <w:tcW w:w="5499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30-минутная транспортная доступность</w:t>
            </w:r>
          </w:p>
        </w:tc>
      </w:tr>
      <w:tr w:rsidR="008A6A82" w:rsidRPr="0087145E">
        <w:tc>
          <w:tcPr>
            <w:tcW w:w="2041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Аптеки</w:t>
            </w:r>
          </w:p>
        </w:tc>
        <w:tc>
          <w:tcPr>
            <w:tcW w:w="2041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Уровень территориальной доступности для населения, </w:t>
            </w:r>
            <w:r w:rsidR="009F5D2E" w:rsidRPr="00517E87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="009F5D2E">
              <w:rPr>
                <w:rFonts w:ascii="Times New Roman" w:hAnsi="Times New Roman" w:cs="Times New Roman"/>
                <w:sz w:val="24"/>
                <w:szCs w:val="28"/>
              </w:rPr>
              <w:t>ин.</w:t>
            </w:r>
          </w:p>
        </w:tc>
        <w:tc>
          <w:tcPr>
            <w:tcW w:w="5499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30-минутная транспортная доступность</w:t>
            </w:r>
          </w:p>
        </w:tc>
      </w:tr>
    </w:tbl>
    <w:p w:rsidR="008A6A82" w:rsidRPr="0087145E" w:rsidRDefault="008A6A82" w:rsidP="0014074F">
      <w:pPr>
        <w:pStyle w:val="ConsPlusNormal"/>
        <w:tabs>
          <w:tab w:val="left" w:pos="945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2"/>
        <w:spacing w:before="0"/>
        <w:ind w:left="-142" w:firstLine="709"/>
      </w:pPr>
      <w:bookmarkStart w:id="27" w:name="_Toc495660932"/>
      <w:r w:rsidRPr="0087145E">
        <w:lastRenderedPageBreak/>
        <w:t>4. В области физической культуры и массового спорта</w:t>
      </w:r>
      <w:bookmarkEnd w:id="27"/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объектами местного значения населения муниципального района</w:t>
      </w:r>
    </w:p>
    <w:p w:rsidR="008A6A82" w:rsidRPr="0087145E" w:rsidRDefault="008A6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2041"/>
        <w:gridCol w:w="5317"/>
      </w:tblGrid>
      <w:tr w:rsidR="008A6A82" w:rsidRPr="0087145E">
        <w:tc>
          <w:tcPr>
            <w:tcW w:w="2234" w:type="dxa"/>
            <w:vMerge w:val="restart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Межпоселенческие спортивные сооружения (залы)</w:t>
            </w:r>
          </w:p>
        </w:tc>
        <w:tc>
          <w:tcPr>
            <w:tcW w:w="2041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обеспеченности,</w:t>
            </w:r>
          </w:p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тыс. </w:t>
            </w:r>
            <w:proofErr w:type="spellStart"/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5317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3,5 на 10 тыс. человек</w:t>
            </w:r>
          </w:p>
        </w:tc>
      </w:tr>
      <w:tr w:rsidR="008A6A82" w:rsidRPr="0087145E">
        <w:tc>
          <w:tcPr>
            <w:tcW w:w="2234" w:type="dxa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Размер земельного участка,</w:t>
            </w:r>
          </w:p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га</w:t>
            </w:r>
          </w:p>
        </w:tc>
        <w:tc>
          <w:tcPr>
            <w:tcW w:w="5317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0,7 - 0,9 на 1 тыс. человек</w:t>
            </w:r>
          </w:p>
        </w:tc>
      </w:tr>
      <w:tr w:rsidR="008A6A82" w:rsidRPr="0087145E">
        <w:tc>
          <w:tcPr>
            <w:tcW w:w="2234" w:type="dxa"/>
            <w:vMerge w:val="restart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Межпоселенческие спортивные сооружения (стадионы)</w:t>
            </w:r>
          </w:p>
        </w:tc>
        <w:tc>
          <w:tcPr>
            <w:tcW w:w="2041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обеспеченности,</w:t>
            </w:r>
          </w:p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га</w:t>
            </w:r>
            <w:proofErr w:type="gramEnd"/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/тыс. человек</w:t>
            </w:r>
          </w:p>
        </w:tc>
        <w:tc>
          <w:tcPr>
            <w:tcW w:w="5317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0,7</w:t>
            </w:r>
          </w:p>
        </w:tc>
      </w:tr>
      <w:tr w:rsidR="008A6A82" w:rsidRPr="0087145E">
        <w:tc>
          <w:tcPr>
            <w:tcW w:w="2234" w:type="dxa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Размер земельного участка, </w:t>
            </w:r>
            <w:proofErr w:type="spellStart"/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5317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По заданию на проектирование</w:t>
            </w:r>
          </w:p>
        </w:tc>
      </w:tr>
      <w:tr w:rsidR="008A6A82" w:rsidRPr="0087145E">
        <w:tc>
          <w:tcPr>
            <w:tcW w:w="9592" w:type="dxa"/>
            <w:gridSpan w:val="3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Примечание: физкультурно-спортивные сооружения сети общего пользования следует, как правило, объединять со спортивными объектами общеобразовательных школ и других учебных заведений, учреждений отдыха и культуры.</w:t>
            </w:r>
          </w:p>
        </w:tc>
      </w:tr>
    </w:tbl>
    <w:p w:rsidR="008A6A82" w:rsidRPr="0087145E" w:rsidRDefault="008A6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97352A" w:rsidP="0097352A">
      <w:pPr>
        <w:pStyle w:val="2"/>
        <w:tabs>
          <w:tab w:val="left" w:pos="2145"/>
        </w:tabs>
        <w:jc w:val="left"/>
      </w:pPr>
      <w:r>
        <w:tab/>
      </w:r>
      <w:bookmarkStart w:id="28" w:name="_Toc495660933"/>
      <w:r w:rsidR="008A6A82" w:rsidRPr="0087145E">
        <w:t>5. В области электро-, газоснабжения</w:t>
      </w:r>
      <w:bookmarkEnd w:id="28"/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объектами местного значения населения муниципального района</w:t>
      </w:r>
    </w:p>
    <w:p w:rsidR="008A6A82" w:rsidRDefault="008A6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9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2041"/>
        <w:gridCol w:w="3197"/>
        <w:gridCol w:w="2120"/>
      </w:tblGrid>
      <w:tr w:rsidR="008A6A82" w:rsidRPr="0087145E" w:rsidTr="0097352A">
        <w:tc>
          <w:tcPr>
            <w:tcW w:w="2234" w:type="dxa"/>
            <w:vMerge w:val="restart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Объекты электро- и газоснабжения населения</w:t>
            </w:r>
          </w:p>
        </w:tc>
        <w:tc>
          <w:tcPr>
            <w:tcW w:w="7358" w:type="dxa"/>
            <w:gridSpan w:val="3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Газоснабжение</w:t>
            </w:r>
          </w:p>
        </w:tc>
      </w:tr>
      <w:tr w:rsidR="008A6A82" w:rsidRPr="0087145E" w:rsidTr="0097352A">
        <w:tc>
          <w:tcPr>
            <w:tcW w:w="2234" w:type="dxa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 централизованной системой газоснабжения вне зон действия источников централизованного теплоснабжения, %</w:t>
            </w:r>
          </w:p>
        </w:tc>
        <w:tc>
          <w:tcPr>
            <w:tcW w:w="5317" w:type="dxa"/>
            <w:gridSpan w:val="2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</w:tr>
      <w:tr w:rsidR="008A6A82" w:rsidRPr="0087145E" w:rsidTr="0097352A">
        <w:tc>
          <w:tcPr>
            <w:tcW w:w="2234" w:type="dxa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  <w:vMerge w:val="restart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Cs w:val="28"/>
              </w:rPr>
              <w:t xml:space="preserve">Размер земельного участка для размещения </w:t>
            </w:r>
            <w:r w:rsidRPr="00517E87">
              <w:rPr>
                <w:rFonts w:ascii="Times New Roman" w:hAnsi="Times New Roman" w:cs="Times New Roman"/>
                <w:szCs w:val="28"/>
              </w:rPr>
              <w:lastRenderedPageBreak/>
              <w:t xml:space="preserve">газонаполнительных станций в зависимости от производительности, </w:t>
            </w:r>
            <w:proofErr w:type="gramStart"/>
            <w:r w:rsidRPr="00517E87">
              <w:rPr>
                <w:rFonts w:ascii="Times New Roman" w:hAnsi="Times New Roman" w:cs="Times New Roman"/>
                <w:szCs w:val="28"/>
              </w:rPr>
              <w:t>га</w:t>
            </w:r>
            <w:proofErr w:type="gramEnd"/>
          </w:p>
        </w:tc>
        <w:tc>
          <w:tcPr>
            <w:tcW w:w="3197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при 10 тыс. т/год</w:t>
            </w:r>
          </w:p>
        </w:tc>
        <w:tc>
          <w:tcPr>
            <w:tcW w:w="2120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6,0</w:t>
            </w:r>
          </w:p>
        </w:tc>
      </w:tr>
      <w:tr w:rsidR="008A6A82" w:rsidRPr="0087145E" w:rsidTr="0097352A">
        <w:tc>
          <w:tcPr>
            <w:tcW w:w="2234" w:type="dxa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97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при 20 тыс. т/год</w:t>
            </w:r>
          </w:p>
        </w:tc>
        <w:tc>
          <w:tcPr>
            <w:tcW w:w="2120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7,0</w:t>
            </w:r>
          </w:p>
        </w:tc>
      </w:tr>
      <w:tr w:rsidR="008A6A82" w:rsidRPr="0087145E" w:rsidTr="0097352A">
        <w:tc>
          <w:tcPr>
            <w:tcW w:w="2234" w:type="dxa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97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при 40 тыс. т/год</w:t>
            </w:r>
          </w:p>
        </w:tc>
        <w:tc>
          <w:tcPr>
            <w:tcW w:w="2120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8,0</w:t>
            </w:r>
          </w:p>
        </w:tc>
      </w:tr>
      <w:tr w:rsidR="008A6A82" w:rsidRPr="0087145E" w:rsidTr="0097352A">
        <w:tc>
          <w:tcPr>
            <w:tcW w:w="2234" w:type="dxa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358" w:type="dxa"/>
            <w:gridSpan w:val="3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Электроснабжение</w:t>
            </w:r>
          </w:p>
        </w:tc>
      </w:tr>
      <w:tr w:rsidR="008A6A82" w:rsidRPr="0087145E" w:rsidTr="0097352A">
        <w:tc>
          <w:tcPr>
            <w:tcW w:w="2234" w:type="dxa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Cs w:val="28"/>
              </w:rPr>
              <w:t>Уровень обеспеченности централизованной системой электроснабжения, %</w:t>
            </w:r>
          </w:p>
        </w:tc>
        <w:tc>
          <w:tcPr>
            <w:tcW w:w="5317" w:type="dxa"/>
            <w:gridSpan w:val="2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</w:tr>
      <w:tr w:rsidR="008A6A82" w:rsidRPr="0087145E" w:rsidTr="0097352A">
        <w:tc>
          <w:tcPr>
            <w:tcW w:w="2234" w:type="dxa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  <w:vMerge w:val="restart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Размер земельного участка, отводимого для подстанций и переключательных пунктов, </w:t>
            </w:r>
            <w:proofErr w:type="spellStart"/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gramStart"/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3197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трансформаторные подстанции с высшим напряжением от 6 кВ до 10 кВ</w:t>
            </w:r>
          </w:p>
        </w:tc>
        <w:tc>
          <w:tcPr>
            <w:tcW w:w="2120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не более 150</w:t>
            </w:r>
          </w:p>
        </w:tc>
      </w:tr>
      <w:tr w:rsidR="008A6A82" w:rsidRPr="0087145E" w:rsidTr="0097352A">
        <w:tc>
          <w:tcPr>
            <w:tcW w:w="2234" w:type="dxa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97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подстанции и переключательные пункты от 20 кВ до 35 кВ</w:t>
            </w:r>
          </w:p>
        </w:tc>
        <w:tc>
          <w:tcPr>
            <w:tcW w:w="2120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не более 5000</w:t>
            </w:r>
          </w:p>
        </w:tc>
      </w:tr>
    </w:tbl>
    <w:p w:rsidR="008A6A82" w:rsidRPr="0087145E" w:rsidRDefault="008A6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2"/>
        <w:ind w:left="-142" w:firstLine="709"/>
      </w:pPr>
      <w:bookmarkStart w:id="29" w:name="_Toc495660934"/>
      <w:r w:rsidRPr="0087145E">
        <w:t xml:space="preserve">6. В области автомобильных дорог местного значения </w:t>
      </w:r>
      <w:r w:rsidRPr="0087145E">
        <w:br/>
        <w:t>вне границ населенных пунктов</w:t>
      </w:r>
      <w:bookmarkEnd w:id="29"/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объектами местного значения населения муниципального района</w:t>
      </w:r>
    </w:p>
    <w:p w:rsidR="008A6A82" w:rsidRPr="0087145E" w:rsidRDefault="008A6A82" w:rsidP="004A7A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1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2041"/>
        <w:gridCol w:w="2450"/>
        <w:gridCol w:w="1415"/>
        <w:gridCol w:w="1278"/>
      </w:tblGrid>
      <w:tr w:rsidR="008A6A82" w:rsidRPr="0087145E">
        <w:tc>
          <w:tcPr>
            <w:tcW w:w="2234" w:type="dxa"/>
            <w:vMerge w:val="restart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Автомобильные дороги местного значения вне границ населенных пунктов</w:t>
            </w:r>
          </w:p>
        </w:tc>
        <w:tc>
          <w:tcPr>
            <w:tcW w:w="2041" w:type="dxa"/>
            <w:vMerge w:val="restart"/>
          </w:tcPr>
          <w:p w:rsidR="008A6A82" w:rsidRPr="00517E87" w:rsidRDefault="008A6A82" w:rsidP="009F5D2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Уровень автомобилизации н</w:t>
            </w:r>
            <w:r w:rsidR="009F5D2E">
              <w:rPr>
                <w:rFonts w:ascii="Times New Roman" w:hAnsi="Times New Roman" w:cs="Times New Roman"/>
                <w:sz w:val="24"/>
                <w:szCs w:val="28"/>
              </w:rPr>
              <w:t xml:space="preserve">аселения по этапам, автомобилей на </w:t>
            </w: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тыс. человек</w:t>
            </w:r>
          </w:p>
        </w:tc>
        <w:tc>
          <w:tcPr>
            <w:tcW w:w="2450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I этап (до 2020 года)</w:t>
            </w:r>
          </w:p>
        </w:tc>
        <w:tc>
          <w:tcPr>
            <w:tcW w:w="2693" w:type="dxa"/>
            <w:gridSpan w:val="2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</w:tr>
      <w:tr w:rsidR="008A6A82" w:rsidRPr="0087145E">
        <w:tc>
          <w:tcPr>
            <w:tcW w:w="2234" w:type="dxa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50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II этап (до 2035 года)</w:t>
            </w:r>
          </w:p>
        </w:tc>
        <w:tc>
          <w:tcPr>
            <w:tcW w:w="2693" w:type="dxa"/>
            <w:gridSpan w:val="2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350</w:t>
            </w:r>
          </w:p>
        </w:tc>
      </w:tr>
      <w:tr w:rsidR="008A6A82" w:rsidRPr="0087145E">
        <w:tc>
          <w:tcPr>
            <w:tcW w:w="2234" w:type="dxa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184" w:type="dxa"/>
            <w:gridSpan w:val="4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Параметры автомобильных дорог в зависимости от категории и основного назначения дорог</w:t>
            </w:r>
          </w:p>
        </w:tc>
      </w:tr>
      <w:tr w:rsidR="008A6A82" w:rsidRPr="0087145E" w:rsidTr="00517E87">
        <w:tc>
          <w:tcPr>
            <w:tcW w:w="2234" w:type="dxa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Категории дорог:</w:t>
            </w:r>
          </w:p>
        </w:tc>
        <w:tc>
          <w:tcPr>
            <w:tcW w:w="2450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415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IV</w:t>
            </w:r>
          </w:p>
        </w:tc>
        <w:tc>
          <w:tcPr>
            <w:tcW w:w="1278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</w:tr>
      <w:tr w:rsidR="008A6A82" w:rsidRPr="0087145E" w:rsidTr="00517E87">
        <w:tc>
          <w:tcPr>
            <w:tcW w:w="2234" w:type="dxa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Ширина полосы движения, </w:t>
            </w:r>
            <w:proofErr w:type="gramStart"/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2450" w:type="dxa"/>
          </w:tcPr>
          <w:p w:rsidR="008A6A82" w:rsidRPr="00517E87" w:rsidRDefault="008A6A82" w:rsidP="0014074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3,25 – 3,5</w:t>
            </w:r>
          </w:p>
        </w:tc>
        <w:tc>
          <w:tcPr>
            <w:tcW w:w="1415" w:type="dxa"/>
          </w:tcPr>
          <w:p w:rsidR="008A6A82" w:rsidRPr="00517E87" w:rsidRDefault="008A6A82" w:rsidP="0014074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3 – 3,25</w:t>
            </w:r>
          </w:p>
        </w:tc>
        <w:tc>
          <w:tcPr>
            <w:tcW w:w="1278" w:type="dxa"/>
          </w:tcPr>
          <w:p w:rsidR="008A6A82" w:rsidRPr="00517E87" w:rsidRDefault="008A6A82" w:rsidP="0014074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3,5 – 4,5</w:t>
            </w:r>
          </w:p>
        </w:tc>
      </w:tr>
      <w:tr w:rsidR="008A6A82" w:rsidRPr="0087145E" w:rsidTr="00517E87">
        <w:tc>
          <w:tcPr>
            <w:tcW w:w="2234" w:type="dxa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Число полос движения</w:t>
            </w:r>
          </w:p>
        </w:tc>
        <w:tc>
          <w:tcPr>
            <w:tcW w:w="2450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415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278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8A6A82" w:rsidRPr="0087145E" w:rsidTr="00517E87">
        <w:tc>
          <w:tcPr>
            <w:tcW w:w="2234" w:type="dxa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</w:tcPr>
          <w:p w:rsidR="008A6A82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Ширина обочины, </w:t>
            </w:r>
            <w:proofErr w:type="gramStart"/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  <w:p w:rsidR="0097352A" w:rsidRPr="00517E87" w:rsidRDefault="0097352A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50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2 - 2,5</w:t>
            </w:r>
          </w:p>
        </w:tc>
        <w:tc>
          <w:tcPr>
            <w:tcW w:w="1415" w:type="dxa"/>
          </w:tcPr>
          <w:p w:rsidR="008A6A82" w:rsidRPr="00517E87" w:rsidRDefault="008A6A82" w:rsidP="0014074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1,5 – 2</w:t>
            </w:r>
          </w:p>
        </w:tc>
        <w:tc>
          <w:tcPr>
            <w:tcW w:w="1278" w:type="dxa"/>
          </w:tcPr>
          <w:p w:rsidR="008A6A82" w:rsidRPr="00517E87" w:rsidRDefault="008A6A82" w:rsidP="0014074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1 – 1,75</w:t>
            </w:r>
          </w:p>
        </w:tc>
      </w:tr>
      <w:tr w:rsidR="008A6A82" w:rsidRPr="0087145E" w:rsidTr="00517E87">
        <w:tc>
          <w:tcPr>
            <w:tcW w:w="2234" w:type="dxa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Пересечение с автомобильными дорогами</w:t>
            </w:r>
          </w:p>
        </w:tc>
        <w:tc>
          <w:tcPr>
            <w:tcW w:w="2450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в одном уровне</w:t>
            </w:r>
          </w:p>
        </w:tc>
        <w:tc>
          <w:tcPr>
            <w:tcW w:w="1415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в одном уровне</w:t>
            </w:r>
          </w:p>
        </w:tc>
        <w:tc>
          <w:tcPr>
            <w:tcW w:w="1278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в одном уровне</w:t>
            </w:r>
          </w:p>
        </w:tc>
      </w:tr>
      <w:tr w:rsidR="008A6A82" w:rsidRPr="0087145E" w:rsidTr="00517E87">
        <w:tc>
          <w:tcPr>
            <w:tcW w:w="2234" w:type="dxa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Пересечение с железными дорогами</w:t>
            </w:r>
          </w:p>
        </w:tc>
        <w:tc>
          <w:tcPr>
            <w:tcW w:w="2450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в разных уровнях</w:t>
            </w:r>
          </w:p>
        </w:tc>
        <w:tc>
          <w:tcPr>
            <w:tcW w:w="1415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в одном уровне</w:t>
            </w:r>
          </w:p>
        </w:tc>
        <w:tc>
          <w:tcPr>
            <w:tcW w:w="1278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в одном уровне</w:t>
            </w:r>
          </w:p>
        </w:tc>
      </w:tr>
      <w:tr w:rsidR="008A6A82" w:rsidRPr="0087145E" w:rsidTr="00517E87">
        <w:tc>
          <w:tcPr>
            <w:tcW w:w="2234" w:type="dxa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Доступ к дороге с примыкающих дорог в одном уровне</w:t>
            </w:r>
          </w:p>
        </w:tc>
        <w:tc>
          <w:tcPr>
            <w:tcW w:w="2450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допускается</w:t>
            </w:r>
          </w:p>
        </w:tc>
        <w:tc>
          <w:tcPr>
            <w:tcW w:w="1415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допускается</w:t>
            </w:r>
          </w:p>
        </w:tc>
        <w:tc>
          <w:tcPr>
            <w:tcW w:w="1278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Cs w:val="28"/>
              </w:rPr>
              <w:t>допускается</w:t>
            </w:r>
          </w:p>
        </w:tc>
      </w:tr>
      <w:tr w:rsidR="008A6A82" w:rsidRPr="0087145E" w:rsidTr="00517E87">
        <w:tc>
          <w:tcPr>
            <w:tcW w:w="2234" w:type="dxa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</w:tcPr>
          <w:p w:rsidR="008A6A82" w:rsidRPr="00517E87" w:rsidRDefault="008A6A82" w:rsidP="009F5D2E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Максимальный</w:t>
            </w:r>
            <w:proofErr w:type="gramEnd"/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="009F5D2E">
              <w:rPr>
                <w:rFonts w:ascii="Times New Roman" w:hAnsi="Times New Roman" w:cs="Times New Roman"/>
                <w:sz w:val="24"/>
                <w:szCs w:val="28"/>
              </w:rPr>
              <w:t>коэфицент</w:t>
            </w:r>
            <w:proofErr w:type="spellEnd"/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 загрузки дороги движением</w:t>
            </w:r>
          </w:p>
        </w:tc>
        <w:tc>
          <w:tcPr>
            <w:tcW w:w="2450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0,7</w:t>
            </w:r>
          </w:p>
        </w:tc>
        <w:tc>
          <w:tcPr>
            <w:tcW w:w="1415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0,7</w:t>
            </w:r>
          </w:p>
        </w:tc>
        <w:tc>
          <w:tcPr>
            <w:tcW w:w="1278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0,7</w:t>
            </w:r>
          </w:p>
        </w:tc>
      </w:tr>
      <w:tr w:rsidR="008A6A82" w:rsidRPr="0087145E" w:rsidTr="00517E87">
        <w:tc>
          <w:tcPr>
            <w:tcW w:w="2234" w:type="dxa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Ширина одной придорожной полосы, </w:t>
            </w:r>
            <w:proofErr w:type="gramStart"/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2450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50</w:t>
            </w:r>
          </w:p>
        </w:tc>
        <w:tc>
          <w:tcPr>
            <w:tcW w:w="1415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50</w:t>
            </w:r>
          </w:p>
        </w:tc>
        <w:tc>
          <w:tcPr>
            <w:tcW w:w="1278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</w:tr>
      <w:tr w:rsidR="008A6A82" w:rsidRPr="0087145E">
        <w:tc>
          <w:tcPr>
            <w:tcW w:w="2234" w:type="dxa"/>
            <w:vMerge/>
          </w:tcPr>
          <w:p w:rsidR="008A6A82" w:rsidRPr="00517E87" w:rsidRDefault="008A6A82" w:rsidP="00D3630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41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Размер земельного участка, кв. м</w:t>
            </w:r>
          </w:p>
        </w:tc>
        <w:tc>
          <w:tcPr>
            <w:tcW w:w="5143" w:type="dxa"/>
            <w:gridSpan w:val="3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Определятся по расчету, согласно Нормам отвода земель для автомобильных дорог</w:t>
            </w:r>
          </w:p>
        </w:tc>
      </w:tr>
      <w:tr w:rsidR="008A6A82" w:rsidRPr="0087145E">
        <w:tc>
          <w:tcPr>
            <w:tcW w:w="9418" w:type="dxa"/>
            <w:gridSpan w:val="5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100 метров - для подъездных дорог, соединяющих городские округа с другими населенными пунктами и поселениями</w:t>
            </w:r>
          </w:p>
        </w:tc>
      </w:tr>
    </w:tbl>
    <w:p w:rsidR="008A6A82" w:rsidRPr="0087145E" w:rsidRDefault="008A6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4A7A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Расчетные показатели максимально допустимого уровня территориальной доступности таких объектов для населения сельского поселения</w:t>
      </w:r>
    </w:p>
    <w:p w:rsidR="008A6A82" w:rsidRPr="0087145E" w:rsidRDefault="008A6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984"/>
        <w:gridCol w:w="1757"/>
        <w:gridCol w:w="1817"/>
        <w:gridCol w:w="2041"/>
      </w:tblGrid>
      <w:tr w:rsidR="008A6A82" w:rsidRPr="0087145E">
        <w:tc>
          <w:tcPr>
            <w:tcW w:w="1871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Обеспеченность услугами транспорта</w:t>
            </w:r>
          </w:p>
        </w:tc>
        <w:tc>
          <w:tcPr>
            <w:tcW w:w="1984" w:type="dxa"/>
          </w:tcPr>
          <w:p w:rsidR="008A6A82" w:rsidRPr="00517E87" w:rsidRDefault="008A6A82" w:rsidP="009931E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 xml:space="preserve">Дальность пешеходных подходов до ближайшей остановки общественного пассажирского транспорта, </w:t>
            </w:r>
            <w:proofErr w:type="gramStart"/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proofErr w:type="gramEnd"/>
          </w:p>
        </w:tc>
        <w:tc>
          <w:tcPr>
            <w:tcW w:w="1757" w:type="dxa"/>
          </w:tcPr>
          <w:p w:rsidR="008A6A82" w:rsidRPr="00517E87" w:rsidRDefault="008A6A82" w:rsidP="0014074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Cs w:val="28"/>
              </w:rPr>
              <w:t>При мног</w:t>
            </w:r>
            <w:r w:rsidR="00FF0848">
              <w:rPr>
                <w:rFonts w:ascii="Times New Roman" w:hAnsi="Times New Roman" w:cs="Times New Roman"/>
                <w:szCs w:val="28"/>
              </w:rPr>
              <w:t xml:space="preserve">оэтажной жилой застройке – 500 </w:t>
            </w:r>
          </w:p>
        </w:tc>
        <w:tc>
          <w:tcPr>
            <w:tcW w:w="1817" w:type="dxa"/>
          </w:tcPr>
          <w:p w:rsidR="008A6A82" w:rsidRPr="00517E87" w:rsidRDefault="008A6A82" w:rsidP="0014074F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 w:rsidRPr="00517E87">
              <w:rPr>
                <w:rFonts w:ascii="Times New Roman" w:hAnsi="Times New Roman" w:cs="Times New Roman"/>
                <w:szCs w:val="28"/>
              </w:rPr>
              <w:t>При застройке индивидуальными жил</w:t>
            </w:r>
            <w:r w:rsidR="00FF0848">
              <w:rPr>
                <w:rFonts w:ascii="Times New Roman" w:hAnsi="Times New Roman" w:cs="Times New Roman"/>
                <w:szCs w:val="28"/>
              </w:rPr>
              <w:t xml:space="preserve">ыми домами – 600 до 800 </w:t>
            </w:r>
          </w:p>
        </w:tc>
        <w:tc>
          <w:tcPr>
            <w:tcW w:w="2041" w:type="dxa"/>
          </w:tcPr>
          <w:p w:rsidR="008A6A82" w:rsidRPr="00517E87" w:rsidRDefault="008A6A82" w:rsidP="0014074F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 w:rsidRPr="00517E87">
              <w:rPr>
                <w:rFonts w:ascii="Times New Roman" w:hAnsi="Times New Roman" w:cs="Times New Roman"/>
                <w:szCs w:val="28"/>
              </w:rPr>
              <w:t>Дальность пешеходных подходов до ближайшей остановки общественного пассажирского транспорта в зонах м</w:t>
            </w:r>
            <w:r w:rsidR="00FF0848">
              <w:rPr>
                <w:rFonts w:ascii="Times New Roman" w:hAnsi="Times New Roman" w:cs="Times New Roman"/>
                <w:szCs w:val="28"/>
              </w:rPr>
              <w:t xml:space="preserve">ассового отдыха и спорта – 800 </w:t>
            </w:r>
          </w:p>
        </w:tc>
      </w:tr>
    </w:tbl>
    <w:p w:rsidR="008A6A82" w:rsidRPr="0087145E" w:rsidRDefault="008A6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1C59" w:rsidRDefault="00821C59" w:rsidP="00687A64">
      <w:pPr>
        <w:pStyle w:val="2"/>
      </w:pPr>
    </w:p>
    <w:p w:rsidR="008A6A82" w:rsidRPr="0087145E" w:rsidRDefault="008A6A82" w:rsidP="00687A64">
      <w:pPr>
        <w:pStyle w:val="2"/>
      </w:pPr>
      <w:bookmarkStart w:id="30" w:name="_Toc495660935"/>
      <w:r w:rsidRPr="0087145E">
        <w:t>7. Объекты местного значения муниципального района в иных областях</w:t>
      </w:r>
      <w:bookmarkEnd w:id="30"/>
    </w:p>
    <w:p w:rsidR="008A6A82" w:rsidRPr="0087145E" w:rsidRDefault="008A6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0974C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7.1</w:t>
      </w:r>
      <w:proofErr w:type="gramStart"/>
      <w:r w:rsidRPr="0087145E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87145E">
        <w:rPr>
          <w:rFonts w:ascii="Times New Roman" w:hAnsi="Times New Roman" w:cs="Times New Roman"/>
          <w:sz w:val="28"/>
          <w:szCs w:val="28"/>
        </w:rPr>
        <w:t xml:space="preserve"> области транспортного сообщения</w:t>
      </w:r>
    </w:p>
    <w:p w:rsidR="008A6A82" w:rsidRPr="0087145E" w:rsidRDefault="008A6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объектами местного значения населения муниципального района</w:t>
      </w:r>
    </w:p>
    <w:p w:rsidR="008A6A82" w:rsidRPr="0087145E" w:rsidRDefault="008A6A82" w:rsidP="004A7A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9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2041"/>
        <w:gridCol w:w="5317"/>
      </w:tblGrid>
      <w:tr w:rsidR="008A6A82" w:rsidRPr="0087145E">
        <w:tc>
          <w:tcPr>
            <w:tcW w:w="2234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Остановочные павильоны</w:t>
            </w:r>
          </w:p>
        </w:tc>
        <w:tc>
          <w:tcPr>
            <w:tcW w:w="2041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 транспортным сообщением</w:t>
            </w:r>
          </w:p>
        </w:tc>
        <w:tc>
          <w:tcPr>
            <w:tcW w:w="5317" w:type="dxa"/>
          </w:tcPr>
          <w:p w:rsidR="008A6A82" w:rsidRPr="00517E87" w:rsidRDefault="008A6A82" w:rsidP="0014074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100% обеспеченность населения транспортным сообщением, с размещением остановочных пунктов в населенных пунктах с интервалом 400 – 600 метров</w:t>
            </w:r>
          </w:p>
        </w:tc>
      </w:tr>
    </w:tbl>
    <w:p w:rsidR="008A6A82" w:rsidRPr="0087145E" w:rsidRDefault="008A6A82" w:rsidP="004A7A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7.2</w:t>
      </w:r>
      <w:proofErr w:type="gramStart"/>
      <w:r w:rsidRPr="0087145E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87145E">
        <w:rPr>
          <w:rFonts w:ascii="Times New Roman" w:hAnsi="Times New Roman" w:cs="Times New Roman"/>
          <w:sz w:val="28"/>
          <w:szCs w:val="28"/>
        </w:rPr>
        <w:t xml:space="preserve"> области организации архивного дела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объектами местного значения населения муниципального района</w:t>
      </w:r>
    </w:p>
    <w:p w:rsidR="008A6A82" w:rsidRPr="0087145E" w:rsidRDefault="008A6A82" w:rsidP="00D363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2041"/>
        <w:gridCol w:w="5317"/>
      </w:tblGrid>
      <w:tr w:rsidR="008A6A82" w:rsidRPr="0087145E">
        <w:tc>
          <w:tcPr>
            <w:tcW w:w="2234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Архив муниципального района</w:t>
            </w:r>
          </w:p>
        </w:tc>
        <w:tc>
          <w:tcPr>
            <w:tcW w:w="2041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Уровень обеспеченности, объект</w:t>
            </w:r>
          </w:p>
        </w:tc>
        <w:tc>
          <w:tcPr>
            <w:tcW w:w="5317" w:type="dxa"/>
          </w:tcPr>
          <w:p w:rsidR="008A6A82" w:rsidRPr="00517E87" w:rsidRDefault="008A6A82" w:rsidP="00D3630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517E87">
              <w:rPr>
                <w:rFonts w:ascii="Times New Roman" w:hAnsi="Times New Roman" w:cs="Times New Roman"/>
                <w:sz w:val="24"/>
                <w:szCs w:val="28"/>
              </w:rPr>
              <w:t>1 на муниципальный район, в административном центре</w:t>
            </w:r>
          </w:p>
        </w:tc>
      </w:tr>
    </w:tbl>
    <w:p w:rsidR="008A6A82" w:rsidRPr="0087145E" w:rsidRDefault="008A6A82" w:rsidP="004A7A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4A7A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указанных объектов не устанавливается. </w:t>
      </w:r>
    </w:p>
    <w:p w:rsidR="008A6A82" w:rsidRPr="0087145E" w:rsidRDefault="008A6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87145E">
        <w:rPr>
          <w:rFonts w:ascii="Times New Roman" w:hAnsi="Times New Roman" w:cs="Times New Roman"/>
          <w:sz w:val="28"/>
          <w:szCs w:val="28"/>
        </w:rPr>
        <w:br w:type="page"/>
      </w:r>
    </w:p>
    <w:p w:rsidR="008A6A82" w:rsidRPr="0087145E" w:rsidRDefault="00687A64" w:rsidP="0097352A">
      <w:pPr>
        <w:pStyle w:val="1"/>
        <w:ind w:left="-142" w:firstLine="709"/>
      </w:pPr>
      <w:bookmarkStart w:id="31" w:name="_Toc495660936"/>
      <w:r w:rsidRPr="0087145E">
        <w:lastRenderedPageBreak/>
        <w:t>ЧАСТЬ I</w:t>
      </w:r>
      <w:r w:rsidRPr="0087145E">
        <w:rPr>
          <w:lang w:val="en-US"/>
        </w:rPr>
        <w:t>V</w:t>
      </w:r>
      <w:r w:rsidRPr="0087145E">
        <w:t xml:space="preserve">. ОБОСНОВАНИЕ РАСЧЕТНЫХ ПОКАЗАТЕЛЕЙ, </w:t>
      </w:r>
      <w:r w:rsidRPr="0087145E">
        <w:br/>
        <w:t xml:space="preserve">СОДЕРЖАЩИХСЯ В ОСНОВНОЙ ЧАСТИ НОРМАТИВОВ </w:t>
      </w:r>
      <w:r w:rsidRPr="0087145E">
        <w:br/>
        <w:t xml:space="preserve">ГРАДОСТРОИТЕЛЬНОГО ПРОЕКТИРОВАНИЯ </w:t>
      </w:r>
      <w:r>
        <w:t>МУНИЦИПАЛЬНОГО ОБРАЗОВАНИЯ «ПРИМОРСКИЙ МУНИЦИПАЛЬНЫЙ РАЙОН»</w:t>
      </w:r>
      <w:bookmarkEnd w:id="31"/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2D8">
        <w:rPr>
          <w:rFonts w:ascii="Times New Roman" w:hAnsi="Times New Roman" w:cs="Times New Roman"/>
          <w:sz w:val="28"/>
          <w:szCs w:val="28"/>
        </w:rPr>
        <w:t xml:space="preserve">1. </w:t>
      </w:r>
      <w:r w:rsidR="00687A64" w:rsidRPr="00C632D8">
        <w:rPr>
          <w:rFonts w:ascii="Times New Roman" w:hAnsi="Times New Roman" w:cs="Times New Roman"/>
          <w:sz w:val="28"/>
          <w:szCs w:val="28"/>
        </w:rPr>
        <w:t>Приморский</w:t>
      </w:r>
      <w:r w:rsidRPr="00C632D8">
        <w:rPr>
          <w:rFonts w:ascii="Times New Roman" w:hAnsi="Times New Roman" w:cs="Times New Roman"/>
          <w:sz w:val="28"/>
          <w:szCs w:val="28"/>
        </w:rPr>
        <w:t xml:space="preserve"> муниципальный район  расположен  на территории  Архангельской области, граничит со следующими муниципальными образованиями</w:t>
      </w:r>
      <w:r w:rsidR="00687A64" w:rsidRPr="00C632D8">
        <w:rPr>
          <w:rFonts w:ascii="Times New Roman" w:hAnsi="Times New Roman" w:cs="Times New Roman"/>
          <w:sz w:val="28"/>
          <w:szCs w:val="28"/>
        </w:rPr>
        <w:t>: МО «Город Архангельск», МО «Город Северодвинск», МО «Город Новодвинск»</w:t>
      </w:r>
      <w:r w:rsidR="0056576A" w:rsidRPr="00C632D8">
        <w:rPr>
          <w:rFonts w:ascii="Times New Roman" w:hAnsi="Times New Roman" w:cs="Times New Roman"/>
          <w:sz w:val="28"/>
          <w:szCs w:val="28"/>
        </w:rPr>
        <w:t>,</w:t>
      </w:r>
      <w:r w:rsidR="0056576A">
        <w:rPr>
          <w:rFonts w:ascii="Times New Roman" w:hAnsi="Times New Roman" w:cs="Times New Roman"/>
          <w:sz w:val="28"/>
          <w:szCs w:val="28"/>
        </w:rPr>
        <w:t xml:space="preserve"> МО «Мезенский район», МО «Пинежский муниципальный район», МО «Холмогорский</w:t>
      </w:r>
      <w:r w:rsidR="00477828">
        <w:rPr>
          <w:rFonts w:ascii="Times New Roman" w:hAnsi="Times New Roman" w:cs="Times New Roman"/>
          <w:sz w:val="28"/>
          <w:szCs w:val="28"/>
        </w:rPr>
        <w:t xml:space="preserve"> муниципальный район», МО «</w:t>
      </w:r>
      <w:proofErr w:type="spellStart"/>
      <w:r w:rsidR="00477828">
        <w:rPr>
          <w:rFonts w:ascii="Times New Roman" w:hAnsi="Times New Roman" w:cs="Times New Roman"/>
          <w:sz w:val="28"/>
          <w:szCs w:val="28"/>
        </w:rPr>
        <w:t>Плесецкий</w:t>
      </w:r>
      <w:proofErr w:type="spellEnd"/>
      <w:r w:rsidR="00477828">
        <w:rPr>
          <w:rFonts w:ascii="Times New Roman" w:hAnsi="Times New Roman" w:cs="Times New Roman"/>
          <w:sz w:val="28"/>
          <w:szCs w:val="28"/>
        </w:rPr>
        <w:t xml:space="preserve"> муниципальный район», МО «Онежский муниципальный район»</w:t>
      </w:r>
      <w:r w:rsidRPr="0087145E">
        <w:rPr>
          <w:rFonts w:ascii="Times New Roman" w:hAnsi="Times New Roman" w:cs="Times New Roman"/>
          <w:sz w:val="28"/>
          <w:szCs w:val="28"/>
        </w:rPr>
        <w:t xml:space="preserve">. Муниципальный район занимает территорию общей площадью </w:t>
      </w:r>
      <w:r w:rsidR="00477828">
        <w:rPr>
          <w:rFonts w:ascii="Times New Roman" w:hAnsi="Times New Roman" w:cs="Times New Roman"/>
          <w:sz w:val="28"/>
          <w:szCs w:val="28"/>
        </w:rPr>
        <w:t>46100</w:t>
      </w:r>
      <w:r w:rsidRPr="0087145E">
        <w:rPr>
          <w:rFonts w:ascii="Times New Roman" w:hAnsi="Times New Roman" w:cs="Times New Roman"/>
          <w:sz w:val="28"/>
          <w:szCs w:val="28"/>
        </w:rPr>
        <w:t xml:space="preserve"> кв. км. </w:t>
      </w:r>
      <w:r w:rsidR="00477828">
        <w:rPr>
          <w:rFonts w:ascii="Times New Roman" w:hAnsi="Times New Roman" w:cs="Times New Roman"/>
          <w:sz w:val="28"/>
          <w:szCs w:val="28"/>
        </w:rPr>
        <w:t>Муниципальное образование «Приморский муниципальный район»</w:t>
      </w:r>
      <w:r w:rsidRPr="0087145E">
        <w:rPr>
          <w:rFonts w:ascii="Times New Roman" w:hAnsi="Times New Roman" w:cs="Times New Roman"/>
          <w:sz w:val="28"/>
          <w:szCs w:val="28"/>
        </w:rPr>
        <w:t xml:space="preserve"> находится в климатическом подрайоне </w:t>
      </w:r>
      <w:r w:rsidR="00477828">
        <w:rPr>
          <w:rFonts w:ascii="Times New Roman" w:hAnsi="Times New Roman" w:cs="Times New Roman"/>
          <w:sz w:val="28"/>
          <w:szCs w:val="28"/>
          <w:lang w:val="en-US"/>
        </w:rPr>
        <w:t>II</w:t>
      </w:r>
      <w:proofErr w:type="gramStart"/>
      <w:r w:rsidR="00477828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87145E">
        <w:rPr>
          <w:rFonts w:ascii="Times New Roman" w:hAnsi="Times New Roman" w:cs="Times New Roman"/>
          <w:sz w:val="28"/>
          <w:szCs w:val="28"/>
        </w:rPr>
        <w:t xml:space="preserve">, по его территории проходит </w:t>
      </w:r>
      <w:r w:rsidR="00C632D8" w:rsidRPr="00C632D8">
        <w:rPr>
          <w:rFonts w:ascii="Times New Roman" w:hAnsi="Times New Roman"/>
          <w:sz w:val="28"/>
          <w:szCs w:val="26"/>
        </w:rPr>
        <w:t>участок федеральной трассы М-8 «Холмогоры» Москва – Ярославль – Вологда – Архангельск.</w:t>
      </w:r>
      <w:r w:rsidR="00C632D8">
        <w:rPr>
          <w:rFonts w:ascii="Times New Roman" w:hAnsi="Times New Roman"/>
          <w:sz w:val="28"/>
          <w:szCs w:val="26"/>
        </w:rPr>
        <w:t xml:space="preserve"> </w:t>
      </w:r>
      <w:r w:rsidRPr="0087145E">
        <w:rPr>
          <w:rFonts w:ascii="Times New Roman" w:hAnsi="Times New Roman" w:cs="Times New Roman"/>
          <w:sz w:val="28"/>
          <w:szCs w:val="28"/>
        </w:rPr>
        <w:t xml:space="preserve">Общая протяженность дорог </w:t>
      </w:r>
      <w:r w:rsidR="00C632D8">
        <w:rPr>
          <w:rFonts w:ascii="Times New Roman" w:hAnsi="Times New Roman" w:cs="Times New Roman"/>
          <w:sz w:val="28"/>
          <w:szCs w:val="28"/>
        </w:rPr>
        <w:t xml:space="preserve">регионального значения </w:t>
      </w:r>
      <w:r w:rsidRPr="0087145E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C632D8">
        <w:rPr>
          <w:rFonts w:ascii="Times New Roman" w:hAnsi="Times New Roman" w:cs="Times New Roman"/>
          <w:sz w:val="28"/>
          <w:szCs w:val="28"/>
        </w:rPr>
        <w:t>309</w:t>
      </w:r>
      <w:r w:rsidRPr="0087145E">
        <w:rPr>
          <w:rFonts w:ascii="Times New Roman" w:hAnsi="Times New Roman" w:cs="Times New Roman"/>
          <w:sz w:val="28"/>
          <w:szCs w:val="28"/>
        </w:rPr>
        <w:t xml:space="preserve"> км. В состав </w:t>
      </w:r>
      <w:r w:rsidR="00C632D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«Приморский </w:t>
      </w:r>
      <w:r w:rsidRPr="0087145E">
        <w:rPr>
          <w:rFonts w:ascii="Times New Roman" w:hAnsi="Times New Roman" w:cs="Times New Roman"/>
          <w:sz w:val="28"/>
          <w:szCs w:val="28"/>
        </w:rPr>
        <w:t>муниципальн</w:t>
      </w:r>
      <w:r w:rsidR="00C632D8">
        <w:rPr>
          <w:rFonts w:ascii="Times New Roman" w:hAnsi="Times New Roman" w:cs="Times New Roman"/>
          <w:sz w:val="28"/>
          <w:szCs w:val="28"/>
        </w:rPr>
        <w:t>ый</w:t>
      </w:r>
      <w:r w:rsidRPr="0087145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632D8">
        <w:rPr>
          <w:rFonts w:ascii="Times New Roman" w:hAnsi="Times New Roman" w:cs="Times New Roman"/>
          <w:sz w:val="28"/>
          <w:szCs w:val="28"/>
        </w:rPr>
        <w:t>»</w:t>
      </w:r>
      <w:r w:rsidRPr="0087145E">
        <w:rPr>
          <w:rFonts w:ascii="Times New Roman" w:hAnsi="Times New Roman" w:cs="Times New Roman"/>
          <w:sz w:val="28"/>
          <w:szCs w:val="28"/>
        </w:rPr>
        <w:t xml:space="preserve"> входят следующие поселения – </w:t>
      </w:r>
      <w:r w:rsidR="00C632D8">
        <w:rPr>
          <w:rFonts w:ascii="Times New Roman" w:hAnsi="Times New Roman" w:cs="Times New Roman"/>
          <w:sz w:val="28"/>
          <w:szCs w:val="28"/>
        </w:rPr>
        <w:t>МО «Сельское поселение Соловецкое», МО «Островное», МО «Пертоминское», МО «Приморское», МО «Талажское», МО «Заостровское», МО «Лисестровское», МО «Уемское», МО «Катунинское», МО «</w:t>
      </w:r>
      <w:r w:rsidR="00D739BB">
        <w:rPr>
          <w:rFonts w:ascii="Times New Roman" w:hAnsi="Times New Roman" w:cs="Times New Roman"/>
          <w:sz w:val="28"/>
          <w:szCs w:val="28"/>
        </w:rPr>
        <w:t>Боброво-Лявленское</w:t>
      </w:r>
      <w:r w:rsidR="00C632D8">
        <w:rPr>
          <w:rFonts w:ascii="Times New Roman" w:hAnsi="Times New Roman" w:cs="Times New Roman"/>
          <w:sz w:val="28"/>
          <w:szCs w:val="28"/>
        </w:rPr>
        <w:t>».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Численность постоянного населения по состоянию на </w:t>
      </w:r>
      <w:r w:rsidR="00777113">
        <w:rPr>
          <w:rFonts w:ascii="Times New Roman" w:hAnsi="Times New Roman" w:cs="Times New Roman"/>
          <w:sz w:val="28"/>
          <w:szCs w:val="28"/>
        </w:rPr>
        <w:t>01.</w:t>
      </w:r>
      <w:r w:rsidR="00AF3E6A">
        <w:rPr>
          <w:rFonts w:ascii="Times New Roman" w:hAnsi="Times New Roman" w:cs="Times New Roman"/>
          <w:sz w:val="28"/>
          <w:szCs w:val="28"/>
        </w:rPr>
        <w:t>07</w:t>
      </w:r>
      <w:r w:rsidR="00777113">
        <w:rPr>
          <w:rFonts w:ascii="Times New Roman" w:hAnsi="Times New Roman" w:cs="Times New Roman"/>
          <w:sz w:val="28"/>
          <w:szCs w:val="28"/>
        </w:rPr>
        <w:t>.201</w:t>
      </w:r>
      <w:r w:rsidR="00AF3E6A">
        <w:rPr>
          <w:rFonts w:ascii="Times New Roman" w:hAnsi="Times New Roman" w:cs="Times New Roman"/>
          <w:sz w:val="28"/>
          <w:szCs w:val="28"/>
        </w:rPr>
        <w:t>7</w:t>
      </w:r>
      <w:r w:rsidR="00777113">
        <w:rPr>
          <w:rFonts w:ascii="Times New Roman" w:hAnsi="Times New Roman" w:cs="Times New Roman"/>
          <w:sz w:val="28"/>
          <w:szCs w:val="28"/>
        </w:rPr>
        <w:t xml:space="preserve"> г.</w:t>
      </w:r>
      <w:r w:rsidRPr="0087145E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AF3E6A">
        <w:rPr>
          <w:rFonts w:ascii="Times New Roman" w:hAnsi="Times New Roman" w:cs="Times New Roman"/>
          <w:sz w:val="28"/>
          <w:szCs w:val="28"/>
        </w:rPr>
        <w:t>25,639</w:t>
      </w:r>
      <w:r w:rsidR="00777113">
        <w:rPr>
          <w:rFonts w:ascii="Times New Roman" w:hAnsi="Times New Roman" w:cs="Times New Roman"/>
          <w:sz w:val="28"/>
          <w:szCs w:val="28"/>
        </w:rPr>
        <w:t xml:space="preserve"> тыс.</w:t>
      </w:r>
      <w:r w:rsidRPr="0087145E">
        <w:rPr>
          <w:rFonts w:ascii="Times New Roman" w:hAnsi="Times New Roman" w:cs="Times New Roman"/>
          <w:sz w:val="28"/>
          <w:szCs w:val="28"/>
        </w:rPr>
        <w:t xml:space="preserve"> чел. Из общего количества населения трудоспособное население составляет </w:t>
      </w:r>
      <w:r w:rsidR="00AF3E6A">
        <w:rPr>
          <w:rFonts w:ascii="Times New Roman" w:hAnsi="Times New Roman" w:cs="Times New Roman"/>
          <w:sz w:val="28"/>
          <w:szCs w:val="28"/>
        </w:rPr>
        <w:t>13,166</w:t>
      </w:r>
      <w:r w:rsidRPr="0087145E">
        <w:rPr>
          <w:rFonts w:ascii="Times New Roman" w:hAnsi="Times New Roman" w:cs="Times New Roman"/>
          <w:sz w:val="28"/>
          <w:szCs w:val="28"/>
        </w:rPr>
        <w:t xml:space="preserve"> тыс. человек (или </w:t>
      </w:r>
      <w:r w:rsidR="00AF3E6A">
        <w:rPr>
          <w:rFonts w:ascii="Times New Roman" w:hAnsi="Times New Roman" w:cs="Times New Roman"/>
          <w:sz w:val="28"/>
          <w:szCs w:val="28"/>
        </w:rPr>
        <w:t>51,3</w:t>
      </w:r>
      <w:r w:rsidR="00777113">
        <w:rPr>
          <w:rFonts w:ascii="Times New Roman" w:hAnsi="Times New Roman" w:cs="Times New Roman"/>
          <w:sz w:val="28"/>
          <w:szCs w:val="28"/>
        </w:rPr>
        <w:t xml:space="preserve"> </w:t>
      </w:r>
      <w:r w:rsidRPr="0087145E">
        <w:rPr>
          <w:rFonts w:ascii="Times New Roman" w:hAnsi="Times New Roman" w:cs="Times New Roman"/>
          <w:sz w:val="28"/>
          <w:szCs w:val="28"/>
        </w:rPr>
        <w:t xml:space="preserve">%), население младше трудоспособного возраста – </w:t>
      </w:r>
      <w:r w:rsidR="00AF3E6A">
        <w:rPr>
          <w:rFonts w:ascii="Times New Roman" w:hAnsi="Times New Roman" w:cs="Times New Roman"/>
          <w:sz w:val="28"/>
          <w:szCs w:val="28"/>
        </w:rPr>
        <w:t>5,061</w:t>
      </w:r>
      <w:r w:rsidRPr="0087145E">
        <w:rPr>
          <w:rFonts w:ascii="Times New Roman" w:hAnsi="Times New Roman" w:cs="Times New Roman"/>
          <w:sz w:val="28"/>
          <w:szCs w:val="28"/>
        </w:rPr>
        <w:t xml:space="preserve">тыс. человек (или </w:t>
      </w:r>
      <w:r w:rsidR="00AF3E6A">
        <w:rPr>
          <w:rFonts w:ascii="Times New Roman" w:hAnsi="Times New Roman" w:cs="Times New Roman"/>
          <w:sz w:val="28"/>
          <w:szCs w:val="28"/>
        </w:rPr>
        <w:t>19,8</w:t>
      </w:r>
      <w:r w:rsidR="00777113">
        <w:rPr>
          <w:rFonts w:ascii="Times New Roman" w:hAnsi="Times New Roman" w:cs="Times New Roman"/>
          <w:sz w:val="28"/>
          <w:szCs w:val="28"/>
        </w:rPr>
        <w:t xml:space="preserve"> </w:t>
      </w:r>
      <w:r w:rsidRPr="0087145E">
        <w:rPr>
          <w:rFonts w:ascii="Times New Roman" w:hAnsi="Times New Roman" w:cs="Times New Roman"/>
          <w:sz w:val="28"/>
          <w:szCs w:val="28"/>
        </w:rPr>
        <w:t xml:space="preserve">%), население старше трудоспособного возраста – </w:t>
      </w:r>
      <w:r w:rsidR="00AF3E6A">
        <w:rPr>
          <w:rFonts w:ascii="Times New Roman" w:hAnsi="Times New Roman" w:cs="Times New Roman"/>
          <w:sz w:val="28"/>
          <w:szCs w:val="28"/>
        </w:rPr>
        <w:t>7,412</w:t>
      </w:r>
      <w:r w:rsidRPr="0087145E">
        <w:rPr>
          <w:rFonts w:ascii="Times New Roman" w:hAnsi="Times New Roman" w:cs="Times New Roman"/>
          <w:sz w:val="28"/>
          <w:szCs w:val="28"/>
        </w:rPr>
        <w:t xml:space="preserve"> тыс. человек (или </w:t>
      </w:r>
      <w:r w:rsidR="00AF3E6A">
        <w:rPr>
          <w:rFonts w:ascii="Times New Roman" w:hAnsi="Times New Roman" w:cs="Times New Roman"/>
          <w:sz w:val="28"/>
          <w:szCs w:val="28"/>
        </w:rPr>
        <w:t>28,9</w:t>
      </w:r>
      <w:r w:rsidRPr="0087145E">
        <w:rPr>
          <w:rFonts w:ascii="Times New Roman" w:hAnsi="Times New Roman" w:cs="Times New Roman"/>
          <w:sz w:val="28"/>
          <w:szCs w:val="28"/>
        </w:rPr>
        <w:t xml:space="preserve"> %).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Плотность</w:t>
      </w:r>
      <w:r w:rsidR="00777113">
        <w:rPr>
          <w:rFonts w:ascii="Times New Roman" w:hAnsi="Times New Roman" w:cs="Times New Roman"/>
          <w:sz w:val="28"/>
          <w:szCs w:val="28"/>
        </w:rPr>
        <w:t xml:space="preserve"> населения в </w:t>
      </w:r>
      <w:r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777113">
        <w:rPr>
          <w:rFonts w:ascii="Times New Roman" w:hAnsi="Times New Roman" w:cs="Times New Roman"/>
          <w:sz w:val="28"/>
          <w:szCs w:val="28"/>
        </w:rPr>
        <w:t xml:space="preserve">муниципальном образовании «Приморский муниципальный район </w:t>
      </w:r>
      <w:r w:rsidRPr="0087145E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777113">
        <w:rPr>
          <w:rFonts w:ascii="Times New Roman" w:hAnsi="Times New Roman" w:cs="Times New Roman"/>
          <w:sz w:val="28"/>
          <w:szCs w:val="28"/>
        </w:rPr>
        <w:t>01.0</w:t>
      </w:r>
      <w:r w:rsidR="00AF3E6A">
        <w:rPr>
          <w:rFonts w:ascii="Times New Roman" w:hAnsi="Times New Roman" w:cs="Times New Roman"/>
          <w:sz w:val="28"/>
          <w:szCs w:val="28"/>
        </w:rPr>
        <w:t>7</w:t>
      </w:r>
      <w:r w:rsidR="00777113">
        <w:rPr>
          <w:rFonts w:ascii="Times New Roman" w:hAnsi="Times New Roman" w:cs="Times New Roman"/>
          <w:sz w:val="28"/>
          <w:szCs w:val="28"/>
        </w:rPr>
        <w:t>.201</w:t>
      </w:r>
      <w:r w:rsidR="00AF3E6A">
        <w:rPr>
          <w:rFonts w:ascii="Times New Roman" w:hAnsi="Times New Roman" w:cs="Times New Roman"/>
          <w:sz w:val="28"/>
          <w:szCs w:val="28"/>
        </w:rPr>
        <w:t>7</w:t>
      </w:r>
      <w:r w:rsidR="00777113">
        <w:rPr>
          <w:rFonts w:ascii="Times New Roman" w:hAnsi="Times New Roman" w:cs="Times New Roman"/>
          <w:sz w:val="28"/>
          <w:szCs w:val="28"/>
        </w:rPr>
        <w:t xml:space="preserve"> г.</w:t>
      </w:r>
      <w:r w:rsidRPr="0087145E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AF3E6A">
        <w:rPr>
          <w:rFonts w:ascii="Times New Roman" w:hAnsi="Times New Roman" w:cs="Times New Roman"/>
          <w:sz w:val="28"/>
          <w:szCs w:val="28"/>
        </w:rPr>
        <w:t>1,79</w:t>
      </w:r>
      <w:r w:rsidRPr="0087145E">
        <w:rPr>
          <w:rFonts w:ascii="Times New Roman" w:hAnsi="Times New Roman" w:cs="Times New Roman"/>
          <w:sz w:val="28"/>
          <w:szCs w:val="28"/>
        </w:rPr>
        <w:t xml:space="preserve"> чел./</w:t>
      </w:r>
      <w:proofErr w:type="spellStart"/>
      <w:r w:rsidRPr="0087145E">
        <w:rPr>
          <w:rFonts w:ascii="Times New Roman" w:hAnsi="Times New Roman" w:cs="Times New Roman"/>
          <w:sz w:val="28"/>
          <w:szCs w:val="28"/>
        </w:rPr>
        <w:t>кв.км</w:t>
      </w:r>
      <w:proofErr w:type="spellEnd"/>
      <w:r w:rsidRPr="0087145E">
        <w:rPr>
          <w:rFonts w:ascii="Times New Roman" w:hAnsi="Times New Roman" w:cs="Times New Roman"/>
          <w:sz w:val="28"/>
          <w:szCs w:val="28"/>
        </w:rPr>
        <w:t>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2. При определении перспектив развития и планировки сельских поселений, входящих в состав муниципального района, </w:t>
      </w:r>
      <w:r w:rsidRPr="0087145E">
        <w:rPr>
          <w:rFonts w:ascii="Times New Roman" w:hAnsi="Times New Roman" w:cs="Times New Roman"/>
          <w:iCs/>
          <w:sz w:val="28"/>
          <w:szCs w:val="28"/>
        </w:rPr>
        <w:t>учитывались</w:t>
      </w:r>
      <w:r w:rsidRPr="0087145E">
        <w:rPr>
          <w:rFonts w:ascii="Times New Roman" w:hAnsi="Times New Roman" w:cs="Times New Roman"/>
          <w:sz w:val="28"/>
          <w:szCs w:val="28"/>
        </w:rPr>
        <w:t>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численность населения на расчетный срок;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местоположение сельских поселений в системе расселения области и муниципального района;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роль сельских поселений в системе формируемых центров обслуживания населения (районного и местного уровня);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историко-культурное значение сельских поселений;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территории;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санитарно-эпидемиологическую и экологическую обстановку на планируемых к развитию территориях.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3. Селитебная территория формируется с учетом взаимоувязанного размещения жилых, общественно-деловых зон, отдельных коммунальных и </w:t>
      </w:r>
      <w:r w:rsidRPr="0087145E">
        <w:rPr>
          <w:rFonts w:ascii="Times New Roman" w:hAnsi="Times New Roman" w:cs="Times New Roman"/>
          <w:sz w:val="28"/>
          <w:szCs w:val="28"/>
        </w:rPr>
        <w:lastRenderedPageBreak/>
        <w:t>промышленных объектов, не требующих устройства санитарно-защитных зон, улично-дорожной сети, озеленения и других территорий общего пользования для создания жилой среды, отвечающей современным социальным, санитарно-гигиеническим и градостроительным требованиям.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4. Для предварительного определения общих размеров жилых зон допускается принимать укрупненные показатели согласно п. 5.3 СП 42.13330.2011 «Градостроительство. Планировка и застройка городских и сельских поселений. Актуализированная редакция СНиП 2.07.0189*» (далее -  СП 42.13330.2011) в расчете на 1000 чел.: в городах - при средней этажности жилой застройки до 3 этажей - 10 га для застройки без земельных участков и 20 га - для застройки с участком; от 4 до 8 этажей - 8 га; 9 этажей и выше - 7 га.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5. При определении размера территории жилых зон следует исходить из необходимости поэтапной реализации жилищной программы. Объем жилищного фонда и его структура определяются на основе анализа фактических и прогнозных данных о семейном составе населения, уровнях его дохода, существующей и перспективной жилищной обеспеченности исходя из необходимости обеспечения каждой семьи отдельной квартирой или домом. Для государственного и муниципального жилищного фонда – с учетом социальной нормы площади жилья, установленной в соответствии с законодательством Российской Федерации и нормативными правовыми актами Архангельской области.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6. Нормативные показатели плотности застройки территориальных зон следует принимать согласно приложению "Г" к СП 42.13330.2011.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7. Расчетная плотность населения в соответствии с п. 7.6 СП42.13330.2011 не должна превышать 450 чел./</w:t>
      </w:r>
      <w:proofErr w:type="gramStart"/>
      <w:r w:rsidRPr="0087145E">
        <w:rPr>
          <w:rFonts w:ascii="Times New Roman" w:hAnsi="Times New Roman" w:cs="Times New Roman"/>
          <w:sz w:val="28"/>
          <w:szCs w:val="28"/>
        </w:rPr>
        <w:t>га</w:t>
      </w:r>
      <w:proofErr w:type="gramEnd"/>
      <w:r w:rsidRPr="0087145E">
        <w:rPr>
          <w:rFonts w:ascii="Times New Roman" w:hAnsi="Times New Roman" w:cs="Times New Roman"/>
          <w:sz w:val="28"/>
          <w:szCs w:val="28"/>
        </w:rPr>
        <w:t>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2"/>
        <w:ind w:left="-142" w:firstLine="709"/>
      </w:pPr>
      <w:bookmarkStart w:id="32" w:name="_Toc495660937"/>
      <w:r w:rsidRPr="0087145E">
        <w:t>4.1. В области культуры</w:t>
      </w:r>
      <w:bookmarkEnd w:id="32"/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145E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5" w:history="1">
        <w:r w:rsidRPr="0087145E">
          <w:rPr>
            <w:rFonts w:ascii="Times New Roman" w:hAnsi="Times New Roman" w:cs="Times New Roman"/>
            <w:sz w:val="28"/>
            <w:szCs w:val="28"/>
          </w:rPr>
          <w:t>статье 14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 к полномочиям органов местного самоуправления муниципального района относятся создание условий для организации досуга и обеспечения жителей поселения услугами организаций культуры, а также организация библиотечного обслуживания населения, комплектование и обеспечение сохранности библиотечных фондов библиотек поселения.</w:t>
      </w:r>
      <w:proofErr w:type="gramEnd"/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1. Согласно приложению "Ж" СП 42.13330.2011 установлено значение расчетного показателя минимально допустимого уровня обеспеченности помещениями для культурно-досуговой деятельности.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2. По данному виду объектов, исходя из Социальных </w:t>
      </w:r>
      <w:hyperlink r:id="rId16" w:history="1">
        <w:r w:rsidRPr="0087145E">
          <w:rPr>
            <w:rFonts w:ascii="Times New Roman" w:hAnsi="Times New Roman" w:cs="Times New Roman"/>
            <w:sz w:val="28"/>
            <w:szCs w:val="28"/>
          </w:rPr>
          <w:t>нормативов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и норм, утвержденных распоряжением правительства Российской Федерации от 03.07.1996 № 1063-р, рекомендуется размещать 1 учреждение культуры на группу сельских поселений (в административном центре муниципального района), с вместимостью </w:t>
      </w:r>
      <w:proofErr w:type="gramStart"/>
      <w:r w:rsidRPr="0087145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7145E">
        <w:rPr>
          <w:rFonts w:ascii="Times New Roman" w:hAnsi="Times New Roman" w:cs="Times New Roman"/>
          <w:sz w:val="28"/>
          <w:szCs w:val="28"/>
        </w:rPr>
        <w:t xml:space="preserve"> менее 500 мест.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lastRenderedPageBreak/>
        <w:t xml:space="preserve">3. Согласно социальным </w:t>
      </w:r>
      <w:hyperlink r:id="rId17" w:history="1">
        <w:r w:rsidRPr="0087145E">
          <w:rPr>
            <w:rFonts w:ascii="Times New Roman" w:hAnsi="Times New Roman" w:cs="Times New Roman"/>
            <w:sz w:val="28"/>
            <w:szCs w:val="28"/>
          </w:rPr>
          <w:t>нормативам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и нормам, утвержденным распоряжением Правительства Российской Федерации от 03.07.1996 № 1063-р, установлены значения расчетного показателя минимально допустимого уровня обеспеченности населения муниципального района </w:t>
      </w:r>
      <w:proofErr w:type="spellStart"/>
      <w:r w:rsidRPr="0087145E">
        <w:rPr>
          <w:rFonts w:ascii="Times New Roman" w:hAnsi="Times New Roman" w:cs="Times New Roman"/>
          <w:sz w:val="28"/>
          <w:szCs w:val="28"/>
        </w:rPr>
        <w:t>межпоселенческими</w:t>
      </w:r>
      <w:proofErr w:type="spellEnd"/>
      <w:r w:rsidRPr="0087145E">
        <w:rPr>
          <w:rFonts w:ascii="Times New Roman" w:hAnsi="Times New Roman" w:cs="Times New Roman"/>
          <w:sz w:val="28"/>
          <w:szCs w:val="28"/>
        </w:rPr>
        <w:t xml:space="preserve"> библиотеками – 1 учреждение на муниципальный район (в административном центре). В случае необходимости учреждение может иметь филиалы в населенных пунктах, а также передвижные пункты библиотечного обслуживания.</w:t>
      </w:r>
    </w:p>
    <w:p w:rsidR="008A6A82" w:rsidRPr="0087145E" w:rsidRDefault="008A6A82" w:rsidP="0097352A">
      <w:pPr>
        <w:pStyle w:val="2"/>
        <w:ind w:left="-142" w:firstLine="709"/>
      </w:pPr>
      <w:bookmarkStart w:id="33" w:name="_Toc495660938"/>
      <w:r w:rsidRPr="0087145E">
        <w:t>4.2. В области образования</w:t>
      </w:r>
      <w:bookmarkEnd w:id="33"/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145E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8" w:history="1">
        <w:r w:rsidRPr="0087145E">
          <w:rPr>
            <w:rFonts w:ascii="Times New Roman" w:hAnsi="Times New Roman" w:cs="Times New Roman"/>
            <w:sz w:val="28"/>
            <w:szCs w:val="28"/>
          </w:rPr>
          <w:t>статье 15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 к полномочиям органов местного самоуправления муниципального района в области образования относится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</w:t>
      </w:r>
      <w:proofErr w:type="gramEnd"/>
      <w:r w:rsidRPr="008714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7145E">
        <w:rPr>
          <w:rFonts w:ascii="Times New Roman" w:hAnsi="Times New Roman" w:cs="Times New Roman"/>
          <w:sz w:val="28"/>
          <w:szCs w:val="28"/>
        </w:rPr>
        <w:t>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организация отдыха детей в каникулярное время.</w:t>
      </w:r>
      <w:proofErr w:type="gramEnd"/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Согласно п. 10.4 и 10.5 СП 42.13330.2011 установлены расчетные показатели максимально допустимого уровня территориальной доступности (пешеходной и транспортной) объектов местного значения муниципального района в области образования для населения: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1) детские дошкольные учреждения: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в сельской местности пешеходная доступность - 500 м;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1) общеобразовательные организации: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пешеходная доступность: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для учащихся 1 ступени обучения - не более 2000 м;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для учащихся 2 и 3 ступени обучения - не более 4000 м;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транспортная доступность: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для учащихся 1 ступени обучения - не более 15 минут в одну сторону;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для учащихся 2 - 3 ступени обучения - не более 30 минут в одну сторону.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Предельный радиус обслуживания обучающихся II - III ступеней не должен превышать 15 км. Транспортному обслуживанию подлежат учащиеся сельских общеобразовательных учреждений, проживающие на расстоянии </w:t>
      </w:r>
      <w:r w:rsidRPr="0087145E">
        <w:rPr>
          <w:rFonts w:ascii="Times New Roman" w:hAnsi="Times New Roman" w:cs="Times New Roman"/>
          <w:sz w:val="28"/>
          <w:szCs w:val="28"/>
        </w:rPr>
        <w:lastRenderedPageBreak/>
        <w:t>свыше 1 км от учреждения. Подвоз учащихся осуществляется на транспорте, предназначенном для перевозки детей. Предельный пешеходный подход учащихся к месту сбора на остановке должен быть не более 500 м;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2) организации дополнительного образования: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доступность объектов дополнительного образования, исходя из положений СП 42.13330.2011, допускается принимать согласно заданию на проектирование.</w:t>
      </w:r>
    </w:p>
    <w:p w:rsidR="008A6A82" w:rsidRPr="0087145E" w:rsidRDefault="008A6A82" w:rsidP="0097352A">
      <w:pPr>
        <w:pStyle w:val="2"/>
        <w:ind w:left="-142" w:firstLine="709"/>
      </w:pPr>
      <w:bookmarkStart w:id="34" w:name="_Toc495660939"/>
      <w:r w:rsidRPr="0087145E">
        <w:t>4.3. В области здравоохранения</w:t>
      </w:r>
      <w:bookmarkEnd w:id="34"/>
    </w:p>
    <w:p w:rsidR="008A6A82" w:rsidRPr="0087145E" w:rsidRDefault="008A6A82" w:rsidP="0097352A">
      <w:pPr>
        <w:pStyle w:val="ConsPlusNormal"/>
        <w:ind w:left="-142"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7145E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9" w:history="1">
        <w:r w:rsidRPr="0087145E">
          <w:rPr>
            <w:rFonts w:ascii="Times New Roman" w:hAnsi="Times New Roman" w:cs="Times New Roman"/>
            <w:sz w:val="28"/>
            <w:szCs w:val="28"/>
          </w:rPr>
          <w:t>статье 15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 к полномочиям органов местного самоуправления муниципального района в области здравоохранения относится создание условий для оказания медицинской помощи населению на территории муниципального района (за исключением территорий поселений, включенных в утвержденный Правительством Российской Федерации перечень территорий, население которых обеспечивается медицинской помощью в медицинских организациях, подведомственных</w:t>
      </w:r>
      <w:proofErr w:type="gramEnd"/>
      <w:r w:rsidRPr="0087145E">
        <w:rPr>
          <w:rFonts w:ascii="Times New Roman" w:hAnsi="Times New Roman" w:cs="Times New Roman"/>
          <w:sz w:val="28"/>
          <w:szCs w:val="28"/>
        </w:rPr>
        <w:t xml:space="preserve"> федеральному органу исполнительной власти, осуществляющему функции по медико-санитарному обеспечению населения отдельных территорий) в соответствии с территориальной программой государственных гарантий бесплатного оказания гражданам медицинской помощи.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2. Согласно </w:t>
      </w:r>
      <w:hyperlink r:id="rId20" w:history="1">
        <w:r w:rsidRPr="0087145E">
          <w:rPr>
            <w:rFonts w:ascii="Times New Roman" w:hAnsi="Times New Roman" w:cs="Times New Roman"/>
            <w:sz w:val="28"/>
            <w:szCs w:val="28"/>
          </w:rPr>
          <w:t xml:space="preserve">части 3 статьи 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13.2 закона Архангельской области от 01.03.2006 № 153-9-ОЗ «Градостроительный кодекс Архангельской области» к видам объектов местного значения муниципального района, подлежащим к отображению на схеме территориального планирования, отнесены, в том числе объекты в области здравоохранения. 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3. 1. В соответствии с </w:t>
      </w:r>
      <w:hyperlink r:id="rId21" w:history="1">
        <w:r w:rsidRPr="0087145E"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03.07.1996 № 1063-р «Социальные нормативы и нормы», СП 42.13330.2011 и Региональными нормативами градостроительного проектирования Архангельской области уровень обеспеченности объектами здравоохранения принимается следующий: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фельдшерскими и фельдшерско-акушерскими пунктами в сельских поселениях допускается принимать по заданию на проектирование;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станции скорой помощи: принимается 1 автомобиль на 10 тыс. человек;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выдвижные пункты скорой помощи: принимается 1 автомобиль на 5 тыс. человек;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поликлиники, амбулатории, диспансеры без стационара: принимается из расчета 20 посещений в смену на 1 тыс. человек;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стационары для детей и взрослых для интенсивного лечения и кратковременного пребывания: принимаются из расчета 134,7 коек на 10 тыс. человек;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аптеки: принимается 1 учреждение на 3,0 тыс. жителей.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lastRenderedPageBreak/>
        <w:t xml:space="preserve">4. Максимально допустимый уровень территориальной доступности объектов местного значения в области здравоохранения для населения муниципального района определяется в соответствии с приложением "Ж" СП 42.13330.2011 </w:t>
      </w:r>
      <w:proofErr w:type="gramStart"/>
      <w:r w:rsidRPr="0087145E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87145E">
        <w:rPr>
          <w:rFonts w:ascii="Times New Roman" w:hAnsi="Times New Roman" w:cs="Times New Roman"/>
          <w:sz w:val="28"/>
          <w:szCs w:val="28"/>
        </w:rPr>
        <w:t>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станции скорой помощи - 15-минутная доступность на специальном автомобиле;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- выдвижных пунктов скорой медицинской помощи - 30-минутная доступность </w:t>
      </w:r>
      <w:r w:rsidRPr="0087145E">
        <w:rPr>
          <w:rFonts w:ascii="Times New Roman" w:hAnsi="Times New Roman" w:cs="Times New Roman"/>
          <w:sz w:val="28"/>
          <w:szCs w:val="28"/>
        </w:rPr>
        <w:br/>
        <w:t>на специальном автомобиле.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5. В соответствии с пунктом 10.4 СП 42.13330.2011 принимается максимальная территориальная доступность </w:t>
      </w:r>
      <w:proofErr w:type="gramStart"/>
      <w:r w:rsidRPr="0087145E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87145E">
        <w:rPr>
          <w:rFonts w:ascii="Times New Roman" w:hAnsi="Times New Roman" w:cs="Times New Roman"/>
          <w:sz w:val="28"/>
          <w:szCs w:val="28"/>
        </w:rPr>
        <w:t>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фельдшерских и фельдшерско-акушерских пунктов - 30-минутная транспортная доступность;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поликлиник, амбулаторий, диспансеров без стационара - 30-минутная транспортная доступность;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стационаров для детей и взрослых для интенсивного лечения и кратковременного пребывания – 30-минутная транспортная доступность;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аптек – 30-минутная транспортная доступность.</w:t>
      </w:r>
    </w:p>
    <w:p w:rsidR="008A6A82" w:rsidRPr="0087145E" w:rsidRDefault="008A6A82" w:rsidP="0097352A">
      <w:pPr>
        <w:pStyle w:val="2"/>
        <w:ind w:left="-142" w:firstLine="709"/>
      </w:pPr>
      <w:bookmarkStart w:id="35" w:name="_Toc495660940"/>
      <w:r w:rsidRPr="0087145E">
        <w:t>4.</w:t>
      </w:r>
      <w:r w:rsidR="00524B46">
        <w:t>4</w:t>
      </w:r>
      <w:r w:rsidRPr="0087145E">
        <w:t>. В области физической культуры и массового спорта</w:t>
      </w:r>
      <w:bookmarkEnd w:id="35"/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1. Согласно </w:t>
      </w:r>
      <w:hyperlink r:id="rId22" w:history="1">
        <w:r w:rsidRPr="0087145E">
          <w:rPr>
            <w:rFonts w:ascii="Times New Roman" w:hAnsi="Times New Roman" w:cs="Times New Roman"/>
            <w:sz w:val="28"/>
            <w:szCs w:val="28"/>
          </w:rPr>
          <w:t>статье 14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к полномочиям органов местного самоуправления муниципального района относится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района.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2. Согласно </w:t>
      </w:r>
      <w:hyperlink r:id="rId23" w:history="1">
        <w:r w:rsidRPr="0087145E">
          <w:rPr>
            <w:rFonts w:ascii="Times New Roman" w:hAnsi="Times New Roman" w:cs="Times New Roman"/>
            <w:sz w:val="28"/>
            <w:szCs w:val="28"/>
          </w:rPr>
          <w:t xml:space="preserve">части 3 статьи </w:t>
        </w:r>
      </w:hyperlink>
      <w:r w:rsidRPr="0087145E">
        <w:rPr>
          <w:rFonts w:ascii="Times New Roman" w:hAnsi="Times New Roman" w:cs="Times New Roman"/>
          <w:sz w:val="28"/>
          <w:szCs w:val="28"/>
        </w:rPr>
        <w:t>13.2 закона Архангельской области от 01.03.2006 № 153-9-ОЗ «Градостроительный кодекс Архангельской области» к видам объектов местного значения муниципального района, подлежащим к отображению на схеме территориального планирования муниципального района, отнесены спортивные сооружения, осуществляющие деятельность в области физической культуры и массового спорта.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3. Согласно положениям Социальных </w:t>
      </w:r>
      <w:hyperlink r:id="rId24" w:history="1">
        <w:r w:rsidRPr="0087145E">
          <w:rPr>
            <w:rFonts w:ascii="Times New Roman" w:hAnsi="Times New Roman" w:cs="Times New Roman"/>
            <w:sz w:val="28"/>
            <w:szCs w:val="28"/>
          </w:rPr>
          <w:t>нормативов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и норм, утвержденных распоряжением Правительства Российской Федерации от 03.07.1996 № 1063-р, принимается норматив единовременной пропускной способности спортивных сооружений – 1,9 на 10 тыс. человек.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2"/>
        <w:ind w:left="-142" w:firstLine="709"/>
      </w:pPr>
      <w:bookmarkStart w:id="36" w:name="_Toc495660941"/>
      <w:r w:rsidRPr="0087145E">
        <w:t>4.</w:t>
      </w:r>
      <w:r w:rsidR="00524B46">
        <w:t>5</w:t>
      </w:r>
      <w:r w:rsidRPr="0087145E">
        <w:t>. В области электро-, газоснабжения населения</w:t>
      </w:r>
      <w:bookmarkEnd w:id="36"/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1. Согласно </w:t>
      </w:r>
      <w:hyperlink r:id="rId25" w:history="1">
        <w:r w:rsidRPr="0087145E">
          <w:rPr>
            <w:rFonts w:ascii="Times New Roman" w:hAnsi="Times New Roman" w:cs="Times New Roman"/>
            <w:sz w:val="28"/>
            <w:szCs w:val="28"/>
          </w:rPr>
          <w:t>статье 15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к полномочиям органов местного самоуправления муниципального района в </w:t>
      </w:r>
      <w:r w:rsidRPr="0087145E">
        <w:rPr>
          <w:rFonts w:ascii="Times New Roman" w:hAnsi="Times New Roman" w:cs="Times New Roman"/>
          <w:sz w:val="28"/>
          <w:szCs w:val="28"/>
        </w:rPr>
        <w:lastRenderedPageBreak/>
        <w:t>области инженерного обеспечения относится организация в границах поселения электро-, газоснабжения населения топливом.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2. С учетом </w:t>
      </w:r>
      <w:hyperlink r:id="rId26" w:history="1">
        <w:r w:rsidRPr="0087145E">
          <w:rPr>
            <w:rFonts w:ascii="Times New Roman" w:hAnsi="Times New Roman" w:cs="Times New Roman"/>
            <w:sz w:val="28"/>
            <w:szCs w:val="28"/>
          </w:rPr>
          <w:t xml:space="preserve">части 5 статьи </w:t>
        </w:r>
      </w:hyperlink>
      <w:r w:rsidRPr="0087145E">
        <w:rPr>
          <w:rFonts w:ascii="Times New Roman" w:hAnsi="Times New Roman" w:cs="Times New Roman"/>
          <w:sz w:val="28"/>
          <w:szCs w:val="28"/>
        </w:rPr>
        <w:t>13.3 закона Архангельской области от 01.03.2006 № 153-9-ОЗ «Градостроительный кодекс Архангельской области» в местных нормативах градостроительного проектирования муниципального района установлены расчетные показатели для объектов местного значения муниципального района области электро-, газоснабжения: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В области газоснабжения: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пункты редуцирования газа;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газонаполнительные станции.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В области электроснабжения: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подстанции и переключательные пункты, проектный номинальный класс напряжений которых находится в диапазоне от 20 кВ до 35 кВ включительно;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трансформаторные подстанции, проектный номинальный класс напряжений которых находится в диапазоне от 6 кВ до 10 кВ включительно, расположенные на территории поселения.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3.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электро-, тепл</w:t>
      </w:r>
      <w:proofErr w:type="gramStart"/>
      <w:r w:rsidRPr="0087145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7145E">
        <w:rPr>
          <w:rFonts w:ascii="Times New Roman" w:hAnsi="Times New Roman" w:cs="Times New Roman"/>
          <w:sz w:val="28"/>
          <w:szCs w:val="28"/>
        </w:rPr>
        <w:t>, газо-, водоснабжения и водоотведения, обеспечивающих благоприятные условия жизнедеятельности человека, установлены из условия достижения основных целей и направлений развития инженерной инфраструктуры, предусмотренных в программе социально-экономического развития муниципального района.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4. Для оптимального развития инфраструктуры муниципального района необходимо решение ряда стратегических задач: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повышение эффективности, качества коммунального обслуживания;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- повышение </w:t>
      </w:r>
      <w:proofErr w:type="gramStart"/>
      <w:r w:rsidRPr="0087145E">
        <w:rPr>
          <w:rFonts w:ascii="Times New Roman" w:hAnsi="Times New Roman" w:cs="Times New Roman"/>
          <w:sz w:val="28"/>
          <w:szCs w:val="28"/>
        </w:rPr>
        <w:t>надежности работы инженерных систем жизнеобеспечения населенных пунктов</w:t>
      </w:r>
      <w:proofErr w:type="gramEnd"/>
      <w:r w:rsidRPr="0087145E">
        <w:rPr>
          <w:rFonts w:ascii="Times New Roman" w:hAnsi="Times New Roman" w:cs="Times New Roman"/>
          <w:sz w:val="28"/>
          <w:szCs w:val="28"/>
        </w:rPr>
        <w:t xml:space="preserve"> в границах муниципального района;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снижение количества аварий в жилищно-коммунальном хозяйстве;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снижение уровня износа объектов коммунальной инфраструктуры;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повышение комфортности и безопасности условий проживания населения.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5. Основные направления сфере развития инженерного обеспечения, решающие стратегические задачи: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реконструкция и модернизация электроподстанций и распределительных сетей;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поэтапная реконструкция сетей водоснабжения, имеющих большой износ, с использованием современных материалов и технологий;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реконструкция магистральных и самотечных коллекторов с учетом развития муниципального района;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повышение надежности и качества системы теплоснабжения;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строительство сетей газоснабжения высокого и среднего давления.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6. На основе направлений развития установлены расчетные показатели </w:t>
      </w:r>
      <w:r w:rsidRPr="0087145E">
        <w:rPr>
          <w:rFonts w:ascii="Times New Roman" w:hAnsi="Times New Roman" w:cs="Times New Roman"/>
          <w:sz w:val="28"/>
          <w:szCs w:val="28"/>
        </w:rPr>
        <w:lastRenderedPageBreak/>
        <w:t>минимально допустимого уровня обеспеченности системами инженерного обеспечения.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4.</w:t>
      </w:r>
      <w:r w:rsidR="00524B46">
        <w:rPr>
          <w:rFonts w:ascii="Times New Roman" w:hAnsi="Times New Roman" w:cs="Times New Roman"/>
          <w:sz w:val="28"/>
          <w:szCs w:val="28"/>
        </w:rPr>
        <w:t>5</w:t>
      </w:r>
      <w:r w:rsidRPr="0087145E">
        <w:rPr>
          <w:rFonts w:ascii="Times New Roman" w:hAnsi="Times New Roman" w:cs="Times New Roman"/>
          <w:sz w:val="28"/>
          <w:szCs w:val="28"/>
        </w:rPr>
        <w:t>.1. Расчетные показатели минимально допустимого уровня</w:t>
      </w:r>
    </w:p>
    <w:p w:rsidR="008A6A82" w:rsidRPr="0087145E" w:rsidRDefault="008A6A82" w:rsidP="0097352A">
      <w:pPr>
        <w:pStyle w:val="ConsPlusNormal"/>
        <w:ind w:left="-14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обеспеченности объектами местного значения в области</w:t>
      </w:r>
    </w:p>
    <w:p w:rsidR="008A6A82" w:rsidRPr="0087145E" w:rsidRDefault="008A6A82" w:rsidP="0097352A">
      <w:pPr>
        <w:pStyle w:val="ConsPlusNormal"/>
        <w:ind w:left="-14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газоснабжения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1. В соответствии с Федеральным </w:t>
      </w:r>
      <w:hyperlink r:id="rId27" w:history="1">
        <w:r w:rsidRPr="0087145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31.03.1999 № 69-ФЗ «О газоснабжении в Российской Федерации» одним из основных принципов государственной политики в области газоснабжения является повышение уровня газификации жилищно-коммунального хозяйства, промышленных и иных организаций, расположенных на территориях субъектов Российской Федерации, на основе формирования и реализации соответствующих федеральной, межрегиональных и региональных программ газификации.</w:t>
      </w:r>
    </w:p>
    <w:p w:rsidR="008A6A82" w:rsidRPr="0087145E" w:rsidRDefault="006435C5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6A82" w:rsidRPr="0087145E">
        <w:rPr>
          <w:rFonts w:ascii="Times New Roman" w:hAnsi="Times New Roman" w:cs="Times New Roman"/>
          <w:sz w:val="28"/>
          <w:szCs w:val="28"/>
        </w:rPr>
        <w:t>. В соответствии с п. 12.29. СП 42.13330.2011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(ГНС).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4.</w:t>
      </w:r>
      <w:r w:rsidR="00524B46">
        <w:rPr>
          <w:rFonts w:ascii="Times New Roman" w:hAnsi="Times New Roman" w:cs="Times New Roman"/>
          <w:sz w:val="28"/>
          <w:szCs w:val="28"/>
        </w:rPr>
        <w:t>5</w:t>
      </w:r>
      <w:r w:rsidRPr="0087145E">
        <w:rPr>
          <w:rFonts w:ascii="Times New Roman" w:hAnsi="Times New Roman" w:cs="Times New Roman"/>
          <w:sz w:val="28"/>
          <w:szCs w:val="28"/>
        </w:rPr>
        <w:t>.2. Расчетные показатели минимально допустимого уровня</w:t>
      </w:r>
    </w:p>
    <w:p w:rsidR="008A6A82" w:rsidRPr="0087145E" w:rsidRDefault="008A6A82" w:rsidP="0097352A">
      <w:pPr>
        <w:pStyle w:val="ConsPlusNormal"/>
        <w:ind w:left="-14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обеспеченности объектами местного значения в области</w:t>
      </w:r>
    </w:p>
    <w:p w:rsidR="008A6A82" w:rsidRPr="0087145E" w:rsidRDefault="008A6A82" w:rsidP="0097352A">
      <w:pPr>
        <w:pStyle w:val="ConsPlusNormal"/>
        <w:ind w:left="-14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электроснабжения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1. Расчетные показатели минимально допустимого уровня обеспеченности объектами местного значения муниципального района в области электроснабжения установлены с учетом Федерального </w:t>
      </w:r>
      <w:hyperlink r:id="rId28" w:history="1">
        <w:r w:rsidRPr="0087145E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26.03.2003 № 35-ФЗ «Об электроэнергетике». В соответствии с данным Федеральным </w:t>
      </w:r>
      <w:hyperlink r:id="rId29" w:history="1">
        <w:r w:rsidRPr="0087145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2. Расчетные показатели минимально допустимого уровня обеспеченности создадут равные условия доступа к объектам электросетевого хозяйства населения. Полный охват электрическими сетями обеспечит технологическое и организационное единство и целостность централизованной системы электроснабжения.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3. 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 муниципального района.</w:t>
      </w:r>
    </w:p>
    <w:p w:rsidR="008A6A82" w:rsidRPr="0087145E" w:rsidRDefault="006435C5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. В соответствии с ВСН 14278 тм-т1 «Нормы отвода земель для электрических сетей напряжением 0,38 – 750 кВ» установлены расчетные показатели минимально допустимых размеров земельных участков под объекты местного значения муниципального района в области электроснабжения.  </w:t>
      </w:r>
    </w:p>
    <w:p w:rsidR="008A6A82" w:rsidRPr="0087145E" w:rsidRDefault="008A6A82" w:rsidP="0097352A">
      <w:pPr>
        <w:pStyle w:val="2"/>
        <w:ind w:left="-142" w:firstLine="709"/>
      </w:pPr>
      <w:bookmarkStart w:id="37" w:name="P1309"/>
      <w:bookmarkStart w:id="38" w:name="_Toc495660942"/>
      <w:bookmarkEnd w:id="37"/>
      <w:r w:rsidRPr="0087145E">
        <w:lastRenderedPageBreak/>
        <w:t>4.</w:t>
      </w:r>
      <w:r w:rsidR="00524B46">
        <w:t>6</w:t>
      </w:r>
      <w:r w:rsidRPr="0087145E">
        <w:t>. В области автомобильных дорог местного значения</w:t>
      </w:r>
      <w:bookmarkEnd w:id="38"/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7145E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30" w:history="1">
        <w:r w:rsidRPr="0087145E">
          <w:rPr>
            <w:rFonts w:ascii="Times New Roman" w:hAnsi="Times New Roman" w:cs="Times New Roman"/>
            <w:sz w:val="28"/>
            <w:szCs w:val="28"/>
          </w:rPr>
          <w:t>статье 15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к полномочиям органов местного самоуправления муниципального района относится 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</w:t>
      </w:r>
      <w:proofErr w:type="gramEnd"/>
      <w:r w:rsidRPr="0087145E">
        <w:rPr>
          <w:rFonts w:ascii="Times New Roman" w:hAnsi="Times New Roman" w:cs="Times New Roman"/>
          <w:sz w:val="28"/>
          <w:szCs w:val="28"/>
        </w:rPr>
        <w:t xml:space="preserve">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2. Транспортная инфраструктура является неотъемлемой частью архитектурной среды, а степень ее развития напрямую определяет качество транспортного сообщения между отдельными территориями поселения, а также удобство выхода на внешние транспортные коммуникации.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3. Для создания современного и надежного транспортного комплекса муниципального района, способного обеспечить высокий уровень транспортного обслуживания, необходимо рационально запланировать дорожную сеть, правильно организовать общественный транспорт и предусмотреть достаточное количество сооружений для хранения и обслуживания легковых автомобилей.</w:t>
      </w:r>
    </w:p>
    <w:p w:rsidR="008A6A82" w:rsidRPr="0087145E" w:rsidRDefault="008A6A82" w:rsidP="0097352A">
      <w:pPr>
        <w:pStyle w:val="ConsPlusNormal"/>
        <w:ind w:left="-142" w:firstLine="709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4.</w:t>
      </w:r>
      <w:r w:rsidR="00524B46">
        <w:rPr>
          <w:rFonts w:ascii="Times New Roman" w:hAnsi="Times New Roman" w:cs="Times New Roman"/>
          <w:sz w:val="28"/>
          <w:szCs w:val="28"/>
        </w:rPr>
        <w:t>6</w:t>
      </w:r>
      <w:r w:rsidRPr="0087145E">
        <w:rPr>
          <w:rFonts w:ascii="Times New Roman" w:hAnsi="Times New Roman" w:cs="Times New Roman"/>
          <w:sz w:val="28"/>
          <w:szCs w:val="28"/>
        </w:rPr>
        <w:t>.1. Расчетные показатели минимально допустимого уровня</w:t>
      </w:r>
    </w:p>
    <w:p w:rsidR="008A6A82" w:rsidRPr="0087145E" w:rsidRDefault="008A6A82" w:rsidP="0097352A">
      <w:pPr>
        <w:pStyle w:val="ConsPlusNormal"/>
        <w:ind w:left="-142" w:firstLine="709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обеспеченности объектами местного значения в области</w:t>
      </w:r>
    </w:p>
    <w:p w:rsidR="008A6A82" w:rsidRPr="0087145E" w:rsidRDefault="008A6A82" w:rsidP="0097352A">
      <w:pPr>
        <w:pStyle w:val="ConsPlusNormal"/>
        <w:ind w:left="-142" w:firstLine="709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автомобильных дорог местного значения вне границ населенных</w:t>
      </w:r>
    </w:p>
    <w:p w:rsidR="008A6A82" w:rsidRPr="0087145E" w:rsidRDefault="008A6A82" w:rsidP="0097352A">
      <w:pPr>
        <w:pStyle w:val="ConsPlusNormal"/>
        <w:ind w:left="-142" w:firstLine="709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пунктов</w:t>
      </w:r>
    </w:p>
    <w:p w:rsidR="008A6A82" w:rsidRPr="0087145E" w:rsidRDefault="008A6A82" w:rsidP="0097352A">
      <w:pPr>
        <w:pStyle w:val="ConsPlusNormal"/>
        <w:ind w:left="-14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1. Расчетный показатель минимально допустимого уровня автомобилизации населения индивидуальными легковыми автомобилями установлен </w:t>
      </w:r>
      <w:proofErr w:type="gramStart"/>
      <w:r w:rsidRPr="0087145E">
        <w:rPr>
          <w:rFonts w:ascii="Times New Roman" w:hAnsi="Times New Roman" w:cs="Times New Roman"/>
          <w:sz w:val="28"/>
          <w:szCs w:val="28"/>
        </w:rPr>
        <w:t>исходя из современных данных и перспектив роста уровня автомобилизации населения и составит</w:t>
      </w:r>
      <w:proofErr w:type="gramEnd"/>
      <w:r w:rsidRPr="0087145E">
        <w:rPr>
          <w:rFonts w:ascii="Times New Roman" w:hAnsi="Times New Roman" w:cs="Times New Roman"/>
          <w:sz w:val="28"/>
          <w:szCs w:val="28"/>
        </w:rPr>
        <w:t xml:space="preserve"> к 2035 году </w:t>
      </w:r>
      <w:r w:rsidR="00F90652">
        <w:rPr>
          <w:rFonts w:ascii="Times New Roman" w:hAnsi="Times New Roman" w:cs="Times New Roman"/>
          <w:sz w:val="28"/>
          <w:szCs w:val="28"/>
        </w:rPr>
        <w:t>350</w:t>
      </w:r>
      <w:r w:rsidRPr="0087145E">
        <w:rPr>
          <w:rFonts w:ascii="Times New Roman" w:hAnsi="Times New Roman" w:cs="Times New Roman"/>
          <w:sz w:val="28"/>
          <w:szCs w:val="28"/>
        </w:rPr>
        <w:t xml:space="preserve"> автомобилей на 1000 человек.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2. Исходя из функционального назначения, состава потока и скоростей движения автомобильного транспорта дороги должны быть дифференцированы на соответствующие категории согласно </w:t>
      </w:r>
      <w:hyperlink r:id="rId31" w:history="1">
        <w:r w:rsidRPr="0087145E">
          <w:rPr>
            <w:rFonts w:ascii="Times New Roman" w:hAnsi="Times New Roman" w:cs="Times New Roman"/>
            <w:sz w:val="28"/>
            <w:szCs w:val="28"/>
          </w:rPr>
          <w:t>постановлению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29.09.2009 № 767 «О классификации автомобильных дорог в Российской Федерации».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3. Согласно </w:t>
      </w:r>
      <w:hyperlink r:id="rId32" w:history="1">
        <w:r w:rsidRPr="0087145E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к Правилам классификации автомобильных дорог в Российской Федерации, утвержденным постановлением Правительства Российской Федерации от 29.09.2009 № 767, установлены расчетные показатели минимально допустимого уровня параметров дорог в соответствии их классификацией. 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lastRenderedPageBreak/>
        <w:t>4. Согласно п. 8.21 СП 42.13330.2011 установлены расчетные показатели минимально допустимого уровня расстояний: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145E">
        <w:rPr>
          <w:rFonts w:ascii="Times New Roman" w:hAnsi="Times New Roman" w:cs="Times New Roman"/>
          <w:sz w:val="28"/>
          <w:szCs w:val="28"/>
        </w:rPr>
        <w:t>- от автомобильных дорог III категории до жилой застройки – 100 м, до садово-дачной – 50 м; от автомобильных дорог IV категории до жилой застройки – 50 м, до садово-дачной – 25 м.</w:t>
      </w:r>
      <w:proofErr w:type="gramEnd"/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5. Размеры земельных участков для размещения автомобильных дорог местного значения муниципального района определяются согласно </w:t>
      </w:r>
      <w:hyperlink r:id="rId33" w:history="1">
        <w:r w:rsidRPr="0087145E">
          <w:rPr>
            <w:rFonts w:ascii="Times New Roman" w:hAnsi="Times New Roman" w:cs="Times New Roman"/>
            <w:sz w:val="28"/>
            <w:szCs w:val="28"/>
          </w:rPr>
          <w:t>Нормам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отвода земель для автомобильных дорог, утвержденным постановлением Правительства Российской Федерации от 02.09.2009 № 717.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524B46" w:rsidP="0097352A">
      <w:pPr>
        <w:pStyle w:val="2"/>
        <w:ind w:left="-142" w:firstLine="709"/>
      </w:pPr>
      <w:bookmarkStart w:id="39" w:name="_Toc495660943"/>
      <w:r>
        <w:t xml:space="preserve">4.7 </w:t>
      </w:r>
      <w:r w:rsidR="008A6A82" w:rsidRPr="0087145E">
        <w:t xml:space="preserve">Объекты местного значения муниципального района </w:t>
      </w:r>
      <w:r w:rsidR="008A6A82" w:rsidRPr="0087145E">
        <w:br/>
        <w:t>в иных областях</w:t>
      </w:r>
      <w:bookmarkEnd w:id="39"/>
    </w:p>
    <w:p w:rsidR="008A6A82" w:rsidRPr="00524B46" w:rsidRDefault="008A6A82" w:rsidP="0097352A">
      <w:pPr>
        <w:ind w:left="-14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4B46">
        <w:rPr>
          <w:rFonts w:ascii="Times New Roman" w:hAnsi="Times New Roman" w:cs="Times New Roman"/>
          <w:sz w:val="28"/>
          <w:szCs w:val="28"/>
        </w:rPr>
        <w:t>4.</w:t>
      </w:r>
      <w:r w:rsidR="00524B46">
        <w:rPr>
          <w:rFonts w:ascii="Times New Roman" w:hAnsi="Times New Roman" w:cs="Times New Roman"/>
          <w:sz w:val="28"/>
          <w:szCs w:val="28"/>
        </w:rPr>
        <w:t>7</w:t>
      </w:r>
      <w:r w:rsidRPr="00524B46">
        <w:rPr>
          <w:rFonts w:ascii="Times New Roman" w:hAnsi="Times New Roman" w:cs="Times New Roman"/>
          <w:sz w:val="28"/>
          <w:szCs w:val="28"/>
        </w:rPr>
        <w:t>.</w:t>
      </w:r>
      <w:r w:rsidR="00524B46" w:rsidRPr="00524B46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524B4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524B46">
        <w:rPr>
          <w:rFonts w:ascii="Times New Roman" w:hAnsi="Times New Roman" w:cs="Times New Roman"/>
          <w:sz w:val="28"/>
          <w:szCs w:val="28"/>
        </w:rPr>
        <w:t xml:space="preserve"> области транспортного сообщения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1. В соответствии со </w:t>
      </w:r>
      <w:hyperlink r:id="rId34" w:history="1">
        <w:r w:rsidRPr="0087145E">
          <w:rPr>
            <w:rFonts w:ascii="Times New Roman" w:hAnsi="Times New Roman" w:cs="Times New Roman"/>
            <w:sz w:val="28"/>
            <w:szCs w:val="28"/>
          </w:rPr>
          <w:t>ст. 15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является вопросом местного значения муниципального района.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1. Согласно Стратегии в нормативах принимается </w:t>
      </w:r>
      <w:r w:rsidRPr="00F90652">
        <w:rPr>
          <w:rFonts w:ascii="Times New Roman" w:hAnsi="Times New Roman" w:cs="Times New Roman"/>
          <w:sz w:val="28"/>
          <w:szCs w:val="28"/>
        </w:rPr>
        <w:t>100</w:t>
      </w:r>
      <w:r w:rsidRPr="0087145E">
        <w:rPr>
          <w:rFonts w:ascii="Times New Roman" w:hAnsi="Times New Roman" w:cs="Times New Roman"/>
          <w:sz w:val="28"/>
          <w:szCs w:val="28"/>
        </w:rPr>
        <w:t>% охват населения транспортными услугами из расчета размещения остановочных павильонов в населенных пунктах с интервалом 400 – 600 метров.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2. Для жителей сельских поселений затраты времени на трудовые передвижения (пешеходные или с использованием транспорта) в пределах сельского населенного пункта, как правило, не должны превышать 30 мин.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3. Дальность пешеходных подходов до ближайшей остановки общественного пассажирского транспорта: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для многоэтажной застройки – 500 м;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для застройки индивидуальными жилыми домами – 600 до 800 м;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для зон массового отдыха населения – 800 м.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Default="008A6A82" w:rsidP="0097352A">
      <w:pPr>
        <w:pStyle w:val="2"/>
        <w:ind w:left="-142" w:firstLine="709"/>
      </w:pPr>
      <w:bookmarkStart w:id="40" w:name="_Toc495660944"/>
      <w:r w:rsidRPr="0087145E">
        <w:t>4.</w:t>
      </w:r>
      <w:r w:rsidR="00524B46">
        <w:t>8</w:t>
      </w:r>
      <w:r w:rsidRPr="0087145E">
        <w:t>. В области организации архивного дела</w:t>
      </w:r>
      <w:bookmarkEnd w:id="40"/>
    </w:p>
    <w:p w:rsidR="0097352A" w:rsidRPr="0097352A" w:rsidRDefault="0097352A" w:rsidP="0097352A"/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1. Согласно </w:t>
      </w:r>
      <w:hyperlink r:id="rId35" w:history="1">
        <w:r w:rsidRPr="0087145E">
          <w:rPr>
            <w:rFonts w:ascii="Times New Roman" w:hAnsi="Times New Roman" w:cs="Times New Roman"/>
            <w:sz w:val="28"/>
            <w:szCs w:val="28"/>
          </w:rPr>
          <w:t>статье 15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Федерального закона № 131 «Об общих принципах организации местного самоуправления в Российской Федерации» к полномочиям органов местного самоуправления муниципального района относится формирование и содержание муниципального архива, включая хранение архивных фондов поселений.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2. В соответствии с Федеральным </w:t>
      </w:r>
      <w:hyperlink r:id="rId36" w:history="1">
        <w:r w:rsidRPr="0087145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22.10.2004 № 125-ФЗ «Об архивном деле в Российской Федерации» органы местного самоуправления муниципального района обязаны создавать архивы для хранения, </w:t>
      </w:r>
      <w:r w:rsidRPr="0087145E">
        <w:rPr>
          <w:rFonts w:ascii="Times New Roman" w:hAnsi="Times New Roman" w:cs="Times New Roman"/>
          <w:sz w:val="28"/>
          <w:szCs w:val="28"/>
        </w:rPr>
        <w:lastRenderedPageBreak/>
        <w:t xml:space="preserve">комплектования (формирования), учета и </w:t>
      </w:r>
      <w:r w:rsidR="00642456" w:rsidRPr="0087145E">
        <w:rPr>
          <w:rFonts w:ascii="Times New Roman" w:hAnsi="Times New Roman" w:cs="Times New Roman"/>
          <w:sz w:val="28"/>
          <w:szCs w:val="28"/>
        </w:rPr>
        <w:t>использования,</w:t>
      </w:r>
      <w:r w:rsidRPr="0087145E">
        <w:rPr>
          <w:rFonts w:ascii="Times New Roman" w:hAnsi="Times New Roman" w:cs="Times New Roman"/>
          <w:sz w:val="28"/>
          <w:szCs w:val="28"/>
        </w:rPr>
        <w:t xml:space="preserve"> образовавшихся в процессе их деятельности архивных документов.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3. На основе этого в </w:t>
      </w:r>
      <w:r w:rsidR="00F90652">
        <w:rPr>
          <w:rFonts w:ascii="Times New Roman" w:hAnsi="Times New Roman" w:cs="Times New Roman"/>
          <w:sz w:val="28"/>
          <w:szCs w:val="28"/>
        </w:rPr>
        <w:t>муниципальном образовании «Приморский муниципальный район»</w:t>
      </w:r>
      <w:r w:rsidRPr="0087145E">
        <w:rPr>
          <w:rFonts w:ascii="Times New Roman" w:hAnsi="Times New Roman" w:cs="Times New Roman"/>
          <w:sz w:val="28"/>
          <w:szCs w:val="28"/>
        </w:rPr>
        <w:t xml:space="preserve"> установлен расчетный показатель минимально допустимой обеспеченности муниципальными архивами - не менее 1 муниципального архива.</w:t>
      </w:r>
    </w:p>
    <w:p w:rsidR="008A6A82" w:rsidRPr="0087145E" w:rsidRDefault="008A6A82" w:rsidP="007A56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87145E">
        <w:rPr>
          <w:rFonts w:ascii="Times New Roman" w:hAnsi="Times New Roman" w:cs="Times New Roman"/>
          <w:sz w:val="28"/>
          <w:szCs w:val="28"/>
        </w:rPr>
        <w:br w:type="page"/>
      </w:r>
    </w:p>
    <w:p w:rsidR="008A6A82" w:rsidRPr="0087145E" w:rsidRDefault="008A6A82">
      <w:pPr>
        <w:rPr>
          <w:rFonts w:ascii="Times New Roman" w:hAnsi="Times New Roman" w:cs="Times New Roman"/>
          <w:sz w:val="28"/>
          <w:szCs w:val="28"/>
        </w:rPr>
        <w:sectPr w:rsidR="008A6A82" w:rsidRPr="0087145E" w:rsidSect="000F309E">
          <w:footerReference w:type="default" r:id="rId37"/>
          <w:pgSz w:w="11905" w:h="16838"/>
          <w:pgMar w:top="1134" w:right="990" w:bottom="993" w:left="1701" w:header="426" w:footer="0" w:gutter="0"/>
          <w:cols w:space="720"/>
          <w:titlePg/>
          <w:docGrid w:linePitch="299"/>
        </w:sectPr>
      </w:pPr>
    </w:p>
    <w:p w:rsidR="008A6A82" w:rsidRPr="0087145E" w:rsidRDefault="00F9065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bookmarkStart w:id="41" w:name="_Toc495660945"/>
      <w:r w:rsidR="008A6A82" w:rsidRPr="0087145E">
        <w:rPr>
          <w:rFonts w:ascii="Times New Roman" w:hAnsi="Times New Roman" w:cs="Times New Roman"/>
          <w:sz w:val="28"/>
          <w:szCs w:val="28"/>
        </w:rPr>
        <w:t>Приложение № 1</w:t>
      </w:r>
      <w:bookmarkEnd w:id="41"/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к нормативам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градостроительного проектирования 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87145E">
        <w:rPr>
          <w:rFonts w:ascii="Times New Roman" w:hAnsi="Times New Roman" w:cs="Times New Roman"/>
          <w:sz w:val="28"/>
          <w:szCs w:val="28"/>
        </w:rPr>
        <w:br/>
        <w:t>«</w:t>
      </w:r>
      <w:r w:rsidR="00F90652">
        <w:rPr>
          <w:rFonts w:ascii="Times New Roman" w:hAnsi="Times New Roman" w:cs="Times New Roman"/>
          <w:sz w:val="28"/>
          <w:szCs w:val="28"/>
        </w:rPr>
        <w:t>Приморский</w:t>
      </w:r>
      <w:r w:rsidRPr="0087145E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Pr="0087145E">
        <w:rPr>
          <w:rFonts w:ascii="Times New Roman" w:hAnsi="Times New Roman" w:cs="Times New Roman"/>
          <w:sz w:val="28"/>
          <w:szCs w:val="28"/>
        </w:rPr>
        <w:br/>
        <w:t xml:space="preserve">Архангельской области 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left="-14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1"/>
        <w:ind w:left="-142" w:firstLine="709"/>
        <w:rPr>
          <w:szCs w:val="28"/>
        </w:rPr>
      </w:pPr>
      <w:bookmarkStart w:id="42" w:name="_Toc495660946"/>
      <w:r w:rsidRPr="0087145E">
        <w:rPr>
          <w:szCs w:val="28"/>
        </w:rPr>
        <w:t xml:space="preserve">Перечень объектов местного значения муниципального района, </w:t>
      </w:r>
      <w:r w:rsidRPr="0087145E">
        <w:rPr>
          <w:szCs w:val="28"/>
        </w:rPr>
        <w:br/>
        <w:t>для которых в местных нормативах градостроительного проектирования муниципального района установлены расчетные показатели.</w:t>
      </w:r>
      <w:bookmarkEnd w:id="42"/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1. В области электро- и газоснабжения поселений: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подстанции и переключательные пункты, проектный номинальный класс напряжений которых находится в диапазоне от 20 кВ до 35 кВ включительно;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трансформаторные подстанции, проектный номинальный класс напряжений которых находится в диапазоне от 6 кВ до 10 кВ включительно, расположенные на территории сельского поселения;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пункты редуцирования газа;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газонаполнительные станции;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2. В области автомобильных дорог местного значения вне границ населенных пунктов в границах муниципального района: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автомобильные дороги вне границ населенных пунктов;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3. В области физической культуры и массового спорта: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межпоселенческие спортивные сооружения (залы);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межпоселенческие спортивные сооружения (стадионы);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4. В области культуры: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межпоселенческие дома культуры;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межпоселенческие библиотеки;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учреждения культуры с музейными помещениями;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учреждения культуры с выставочными помещениями;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5. В области образования: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объекты дошкольного образования;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объекты общеобразовательных организаций;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объекты дополнительного образования;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6. В области здравоохранения: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фельдшерские и фельдшерско-акушерские пункты;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станции скорой медицинской помощи;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выдвижные пункты скорой медицинской помощи;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поликлиники, амбулатории, диспансеры без стационара;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стационары для детей и взрослых для интенсивного лечения и кратковременного пребывания;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lastRenderedPageBreak/>
        <w:t>- аптеки;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иные объекты местного значения муниципального района, необходимые в связи с решением вопросов местного значения муниципального района: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7. В области организации транспортного сообщения;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8. В области организации архивного дела: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муниципальные архивы;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9. В области связи: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отделения связи;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антенно-мачтовые сооружения;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- отделения банков.</w:t>
      </w:r>
    </w:p>
    <w:p w:rsidR="008A6A82" w:rsidRPr="0087145E" w:rsidRDefault="008A6A82" w:rsidP="0097352A">
      <w:pPr>
        <w:ind w:left="-142"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ind w:left="-142" w:firstLine="709"/>
        <w:rPr>
          <w:rFonts w:ascii="Times New Roman" w:hAnsi="Times New Roman" w:cs="Times New Roman"/>
          <w:sz w:val="28"/>
          <w:szCs w:val="28"/>
        </w:rPr>
        <w:sectPr w:rsidR="008A6A82" w:rsidRPr="0087145E" w:rsidSect="00753CA3">
          <w:type w:val="continuous"/>
          <w:pgSz w:w="11905" w:h="16838"/>
          <w:pgMar w:top="1134" w:right="848" w:bottom="1134" w:left="1701" w:header="0" w:footer="0" w:gutter="0"/>
          <w:cols w:space="720"/>
          <w:docGrid w:linePitch="299"/>
        </w:sectPr>
      </w:pP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43" w:name="_Toc495660947"/>
      <w:r w:rsidRPr="0087145E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  <w:bookmarkEnd w:id="43"/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к нормативам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градостроительного проектирования 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left="-142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87145E">
        <w:rPr>
          <w:rFonts w:ascii="Times New Roman" w:hAnsi="Times New Roman" w:cs="Times New Roman"/>
          <w:sz w:val="28"/>
          <w:szCs w:val="28"/>
        </w:rPr>
        <w:br/>
        <w:t>«</w:t>
      </w:r>
      <w:r w:rsidR="00F90652">
        <w:rPr>
          <w:rFonts w:ascii="Times New Roman" w:hAnsi="Times New Roman" w:cs="Times New Roman"/>
          <w:sz w:val="28"/>
          <w:szCs w:val="28"/>
        </w:rPr>
        <w:t>Приморский</w:t>
      </w:r>
      <w:r w:rsidRPr="0087145E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Pr="0087145E">
        <w:rPr>
          <w:rFonts w:ascii="Times New Roman" w:hAnsi="Times New Roman" w:cs="Times New Roman"/>
          <w:sz w:val="28"/>
          <w:szCs w:val="28"/>
        </w:rPr>
        <w:br/>
        <w:t xml:space="preserve">Архангельской области </w:t>
      </w:r>
    </w:p>
    <w:p w:rsidR="008A6A82" w:rsidRPr="0087145E" w:rsidRDefault="008A6A82" w:rsidP="0097352A">
      <w:pPr>
        <w:pStyle w:val="ConsPlusNormal"/>
        <w:ind w:left="-142" w:firstLine="709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НОРМАТИВНЫЕ ССЫЛКИ </w:t>
      </w:r>
    </w:p>
    <w:p w:rsidR="008A6A82" w:rsidRPr="0087145E" w:rsidRDefault="008A6A82" w:rsidP="0097352A">
      <w:pPr>
        <w:pStyle w:val="ConsPlusNormal"/>
        <w:ind w:left="-14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Федеральные законы и нормативные правовые акты Российской Федерации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Земельный </w:t>
      </w:r>
      <w:hyperlink r:id="rId38" w:history="1">
        <w:r w:rsidRPr="0087145E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Градостроительный </w:t>
      </w:r>
      <w:hyperlink r:id="rId39" w:history="1">
        <w:r w:rsidRPr="0087145E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Водный </w:t>
      </w:r>
      <w:hyperlink r:id="rId40" w:history="1">
        <w:r w:rsidRPr="0087145E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Лесной </w:t>
      </w:r>
      <w:hyperlink r:id="rId41" w:history="1">
        <w:r w:rsidRPr="0087145E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Воздушный </w:t>
      </w:r>
      <w:hyperlink r:id="rId42" w:history="1">
        <w:r w:rsidRPr="0087145E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3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21 декабря 1994 го</w:t>
      </w:r>
      <w:r w:rsidR="00524B46">
        <w:rPr>
          <w:rFonts w:ascii="Times New Roman" w:hAnsi="Times New Roman" w:cs="Times New Roman"/>
          <w:sz w:val="28"/>
          <w:szCs w:val="28"/>
        </w:rPr>
        <w:t xml:space="preserve">да № 68-ФЗ «О защите населения </w:t>
      </w:r>
      <w:r w:rsidRPr="0087145E">
        <w:rPr>
          <w:rFonts w:ascii="Times New Roman" w:hAnsi="Times New Roman" w:cs="Times New Roman"/>
          <w:sz w:val="28"/>
          <w:szCs w:val="28"/>
        </w:rPr>
        <w:t>и территорий от чрезвычайных ситуаций природного и техногенного характера»;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4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21 декабря 1994 года № 69-ФЗ «О пожарной безопасности»;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5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29 декабря 1994 года № 78-ФЗ «О библиотечном деле»;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6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23 февраля 1995 года № 26-ФЗ «О природных лечебных ресурсах, лечебно-оздоровительных местностях и курортах»;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7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22 августа 1995 года № 151-ФЗ «Об аварийно-спасательных службах и статусе спасателей»;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8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24 ноября 1996 года № 132-ФЗ «Об основах туристской деятельности в Российской Федерации»;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49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21 июля 1997 года № 116-ФЗ «О промышленной безопасности опасных производственных объектов»;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0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21 июля 1997 года № 117-ФЗ «О безопасности гидротехнических сооружений»;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1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12 февраля 1998 года № 28-ФЗ «О гражданской обороне»;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2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24 июня 1998 года № 89-ФЗ «Об отходах производства </w:t>
      </w:r>
      <w:r w:rsidRPr="0087145E">
        <w:rPr>
          <w:rFonts w:ascii="Times New Roman" w:hAnsi="Times New Roman" w:cs="Times New Roman"/>
          <w:sz w:val="28"/>
          <w:szCs w:val="28"/>
        </w:rPr>
        <w:br/>
        <w:t>и потребления»;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3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30 марта 1999 года № 52-ФЗ «О санитарно-эпидемиологическом благополучии населения»;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4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31 марта 1999 года № 69-ФЗ «О газоснабжении </w:t>
      </w:r>
      <w:r w:rsidRPr="0087145E">
        <w:rPr>
          <w:rFonts w:ascii="Times New Roman" w:hAnsi="Times New Roman" w:cs="Times New Roman"/>
          <w:sz w:val="28"/>
          <w:szCs w:val="28"/>
        </w:rPr>
        <w:br/>
        <w:t>в Российской Федерации»;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5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6 октября 1999 № 184-ФЗ «Об общих принципах </w:t>
      </w:r>
      <w:r w:rsidRPr="0087145E">
        <w:rPr>
          <w:rFonts w:ascii="Times New Roman" w:hAnsi="Times New Roman" w:cs="Times New Roman"/>
          <w:sz w:val="28"/>
          <w:szCs w:val="28"/>
        </w:rPr>
        <w:lastRenderedPageBreak/>
        <w:t>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6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21 декабря 2001 года № 178-ФЗ «О приватизации государственного и муниципального имущества»;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7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25 июня 2002 года № 73-ФЗ «Об объектах культурного наследия (памятниках истории и культуры) народов Российской Федерации»;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8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10 января 2003 года № 17-ФЗ «О железнодорожном транспорте в Российской Федерации»;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59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26 марта 2003 года № 35-ФЗ «Об электроэнергетике»;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60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7 июля 2003 года № 126-ФЗ «О связи»;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61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8 ноября 2007 года № 257-ФЗ «Об автомобильных дорогах </w:t>
      </w:r>
      <w:r w:rsidRPr="0087145E">
        <w:rPr>
          <w:rFonts w:ascii="Times New Roman" w:hAnsi="Times New Roman" w:cs="Times New Roman"/>
          <w:sz w:val="28"/>
          <w:szCs w:val="28"/>
        </w:rPr>
        <w:br/>
        <w:t>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62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22 июля 2008 года № 123-ФЗ «Технический регламент </w:t>
      </w:r>
      <w:r w:rsidRPr="0087145E">
        <w:rPr>
          <w:rFonts w:ascii="Times New Roman" w:hAnsi="Times New Roman" w:cs="Times New Roman"/>
          <w:sz w:val="28"/>
          <w:szCs w:val="28"/>
        </w:rPr>
        <w:br/>
        <w:t>о требованиях пожарной безопасности»;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63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29 декабря 2012 года № 273-ФЗ «Об образовании </w:t>
      </w:r>
      <w:r w:rsidRPr="0087145E">
        <w:rPr>
          <w:rFonts w:ascii="Times New Roman" w:hAnsi="Times New Roman" w:cs="Times New Roman"/>
          <w:sz w:val="28"/>
          <w:szCs w:val="28"/>
        </w:rPr>
        <w:br/>
        <w:t>в Российской Федерации»;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64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28 декабря 2013 года № 442-ФЗ «Об основах социального обслуживания граждан в Российской Федерации»;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65" w:history="1">
        <w:r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от 28 июня 2014 года № 172-ФЗ «О стратегическом планировании в Российской Федерации»;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«</w:t>
      </w:r>
      <w:hyperlink r:id="rId66" w:history="1">
        <w:r w:rsidRPr="0087145E">
          <w:rPr>
            <w:rFonts w:ascii="Times New Roman" w:hAnsi="Times New Roman" w:cs="Times New Roman"/>
            <w:sz w:val="28"/>
            <w:szCs w:val="28"/>
          </w:rPr>
          <w:t>Стратегия</w:t>
        </w:r>
      </w:hyperlink>
      <w:r w:rsidRPr="0087145E">
        <w:rPr>
          <w:rFonts w:ascii="Times New Roman" w:hAnsi="Times New Roman" w:cs="Times New Roman"/>
          <w:sz w:val="28"/>
          <w:szCs w:val="28"/>
        </w:rPr>
        <w:t xml:space="preserve"> развития Арктической зоны Российской Федерации и обеспечения национальной безопасности на период до 2020 года» (утверждена Президентом Российской Федерации);</w:t>
      </w:r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7" w:history="1">
        <w:r w:rsidR="008A6A82" w:rsidRPr="0087145E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года № 599 «О мерах по реализации государственной политики в области образования и науки»;</w:t>
      </w:r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8" w:history="1">
        <w:r w:rsidR="008A6A82" w:rsidRPr="0087145E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 мая 2014 года № 296 «О сухопутных территориях Арктической зоны Российской Федерации»;</w:t>
      </w:r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9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Правительства Российской Фе</w:t>
      </w:r>
      <w:r w:rsidR="00524B46">
        <w:rPr>
          <w:rFonts w:ascii="Times New Roman" w:hAnsi="Times New Roman" w:cs="Times New Roman"/>
          <w:sz w:val="28"/>
          <w:szCs w:val="28"/>
        </w:rPr>
        <w:t xml:space="preserve">дерации от 10 ноября 1996 года </w:t>
      </w:r>
      <w:r w:rsidR="008A6A82" w:rsidRPr="0087145E">
        <w:rPr>
          <w:rFonts w:ascii="Times New Roman" w:hAnsi="Times New Roman" w:cs="Times New Roman"/>
          <w:sz w:val="28"/>
          <w:szCs w:val="28"/>
        </w:rPr>
        <w:t>№ 1340 «О порядке создания и использования резервов материальных ресурсов для ликвидации чрезвычайных ситуаций природного и техногенного характера»;</w:t>
      </w:r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0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Правительства Российской Фе</w:t>
      </w:r>
      <w:r w:rsidR="00524B46">
        <w:rPr>
          <w:rFonts w:ascii="Times New Roman" w:hAnsi="Times New Roman" w:cs="Times New Roman"/>
          <w:sz w:val="28"/>
          <w:szCs w:val="28"/>
        </w:rPr>
        <w:t xml:space="preserve">дерации от 29 ноября 1999 года </w:t>
      </w:r>
      <w:r w:rsidR="008A6A82" w:rsidRPr="0087145E">
        <w:rPr>
          <w:rFonts w:ascii="Times New Roman" w:hAnsi="Times New Roman" w:cs="Times New Roman"/>
          <w:sz w:val="28"/>
          <w:szCs w:val="28"/>
        </w:rPr>
        <w:t>№ 1309 «О порядке создания убежищ и иных объектов гражданской обороны»;</w:t>
      </w:r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1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Правительства Российской Федерации от 21 мая 2007 года № 304 «О классификации чрезвычайных ситуаций природного и техногенного характера»;</w:t>
      </w:r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2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от 24 февраля 2009 года № 160 «О порядке установления охранных зон объектов </w:t>
      </w:r>
      <w:r w:rsidR="008A6A82" w:rsidRPr="0087145E">
        <w:rPr>
          <w:rFonts w:ascii="Times New Roman" w:hAnsi="Times New Roman" w:cs="Times New Roman"/>
          <w:sz w:val="28"/>
          <w:szCs w:val="28"/>
        </w:rPr>
        <w:lastRenderedPageBreak/>
        <w:t>электросетевого хозяйства и особых условий использования земельных участков, расположенных на границах таких зон»;</w:t>
      </w:r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3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Правительства Российской Фед</w:t>
      </w:r>
      <w:r w:rsidR="00524B46">
        <w:rPr>
          <w:rFonts w:ascii="Times New Roman" w:hAnsi="Times New Roman" w:cs="Times New Roman"/>
          <w:sz w:val="28"/>
          <w:szCs w:val="28"/>
        </w:rPr>
        <w:t xml:space="preserve">ерации от 2 сентября 2009 года </w:t>
      </w:r>
      <w:r w:rsidR="008A6A82" w:rsidRPr="0087145E">
        <w:rPr>
          <w:rFonts w:ascii="Times New Roman" w:hAnsi="Times New Roman" w:cs="Times New Roman"/>
          <w:sz w:val="28"/>
          <w:szCs w:val="28"/>
        </w:rPr>
        <w:t>№ 717 «О нормах отвода земель для размещения автомобильных дорог и (или) объектов дорожного сервиса»;</w:t>
      </w:r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4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от 29 октября </w:t>
      </w:r>
      <w:r w:rsidR="00524B46">
        <w:rPr>
          <w:rFonts w:ascii="Times New Roman" w:hAnsi="Times New Roman" w:cs="Times New Roman"/>
          <w:sz w:val="28"/>
          <w:szCs w:val="28"/>
        </w:rPr>
        <w:t xml:space="preserve">2009 года </w:t>
      </w:r>
      <w:r w:rsidR="008A6A82" w:rsidRPr="0087145E">
        <w:rPr>
          <w:rFonts w:ascii="Times New Roman" w:hAnsi="Times New Roman" w:cs="Times New Roman"/>
          <w:sz w:val="28"/>
          <w:szCs w:val="28"/>
        </w:rPr>
        <w:t>№ 860 «О требованиях к обеспеченности автомобильных дорог общего пользования объектами дорожного сервиса, размещаемыми в границах полос отвода»;</w:t>
      </w:r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5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Правительства Российской Федерации от 25 апреля 2012 года № 390 «О противопожарном режиме»;</w:t>
      </w:r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6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Правительства Российской Фе</w:t>
      </w:r>
      <w:r w:rsidR="00524B46">
        <w:rPr>
          <w:rFonts w:ascii="Times New Roman" w:hAnsi="Times New Roman" w:cs="Times New Roman"/>
          <w:sz w:val="28"/>
          <w:szCs w:val="28"/>
        </w:rPr>
        <w:t xml:space="preserve">дерации от 18 ноября 2013 года </w:t>
      </w:r>
      <w:r w:rsidR="008A6A82" w:rsidRPr="0087145E">
        <w:rPr>
          <w:rFonts w:ascii="Times New Roman" w:hAnsi="Times New Roman" w:cs="Times New Roman"/>
          <w:sz w:val="28"/>
          <w:szCs w:val="28"/>
        </w:rPr>
        <w:t>№ 1033 «О порядке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зон»;</w:t>
      </w:r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7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Правительства Российской Федерации от 18 апреля 2014 года № 360 «Об определении границ зон затопления, подтопления»;</w:t>
      </w:r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8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Правительства Российской Федерации от 21 апреля 2014 года « 366 «Об утверждении государственной программы Российской Федерации "Социально-экономическое развитие Арктической зоны Российской Федерации на период до 2020 года"»;</w:t>
      </w:r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9" w:history="1">
        <w:proofErr w:type="gramStart"/>
        <w:r w:rsidR="00524B46" w:rsidRPr="0087145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Правительства Российской Федерации от 9 апреля 2016 года № 291 «Об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объектов, а также о признании утратившим силу постановления Правительства Российской Федерации" от 24 сентября 2010 года N 754»;</w:t>
      </w:r>
      <w:proofErr w:type="gramEnd"/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0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Правительства Российской Федерации от 3 июля 1996 года № 1063-р;</w:t>
      </w:r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1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Правительства Российской Федерации от 25 мая 2004 года № 707-р;</w:t>
      </w:r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2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Правительства Российской Федерации от 10 августа 2007 года № 1034-р;</w:t>
      </w:r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3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от 18 ноября 2011 года </w:t>
      </w:r>
      <w:r w:rsidR="008A6A82" w:rsidRPr="0087145E">
        <w:rPr>
          <w:rFonts w:ascii="Times New Roman" w:hAnsi="Times New Roman" w:cs="Times New Roman"/>
          <w:sz w:val="28"/>
          <w:szCs w:val="28"/>
        </w:rPr>
        <w:br/>
        <w:t>№ 2074-р;</w:t>
      </w:r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4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от 19 марта 2013 года № 384-р «Об утверждении схемы территориального планирования Российской Федерации </w:t>
      </w:r>
      <w:r w:rsidR="008A6A82" w:rsidRPr="0087145E">
        <w:rPr>
          <w:rFonts w:ascii="Times New Roman" w:hAnsi="Times New Roman" w:cs="Times New Roman"/>
          <w:sz w:val="28"/>
          <w:szCs w:val="28"/>
        </w:rPr>
        <w:br/>
        <w:t>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значения»;</w:t>
      </w:r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5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Правительства Российской Федерации от 29 июля 2014 года № 1398-р;</w:t>
      </w:r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6" w:history="1">
        <w:r w:rsidR="008A6A82" w:rsidRPr="0087145E">
          <w:rPr>
            <w:rFonts w:ascii="Times New Roman" w:hAnsi="Times New Roman" w:cs="Times New Roman"/>
            <w:sz w:val="28"/>
            <w:szCs w:val="28"/>
          </w:rPr>
          <w:t>Ветеринарно-санитарные правила</w:t>
        </w:r>
      </w:hyperlink>
      <w:r w:rsidR="008A6A82" w:rsidRPr="0087145E">
        <w:rPr>
          <w:rFonts w:ascii="Times New Roman" w:hAnsi="Times New Roman" w:cs="Times New Roman"/>
          <w:sz w:val="28"/>
          <w:szCs w:val="28"/>
        </w:rPr>
        <w:t xml:space="preserve"> сбора, утилизации и уничтожения биологических отходов, утвержденные Главным государственным ветеринарным инспектором Российской Федерации от 4 декабря 1995 года № 13-7-2/469;</w:t>
      </w:r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7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Министерства транспорта Российской Федерации от 6 августа 2008 года № 126 «Об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дорог»;</w:t>
      </w:r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8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Министерства культуры Российской Федерации № 418, Министерства регионального развития Российской Федерации № 339 от 29 июля 2010 года «Об утверждении перечня исторических поселений»;</w:t>
      </w:r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9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Министерства здравоохранения и социального развития России от 15 мая 2012 года № 543н «Об утверждении Положения об организации оказания первичной медико-санитарной помощи взрослому населению»;</w:t>
      </w:r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0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Министерства регионального развития Российской Федерации от 19 апреля 2013 года № 169 «Об утверждении Методических рекомендаций по подготовке схем территориального планирования субъектов Российской Федерации»;</w:t>
      </w:r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1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Министерства образования и науки Российской Федерации от 30 августа 2013 года № 1014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образования»;</w:t>
      </w:r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2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Министерства Российской Федерации по делам гражданской обороны, чрезвычайным ситуациям и ликвидации последствий стихийных бедствий от 1 октября 2014 года № 543 «Об утверждении Положения об организации обеспечения населения средствами индивидуальной защиты»;</w:t>
      </w:r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3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 xml:space="preserve">Министерства труда и социальной защиты Российской Федерации от </w:t>
      </w:r>
      <w:r w:rsidR="008A6A82" w:rsidRPr="0087145E">
        <w:rPr>
          <w:rFonts w:ascii="Times New Roman" w:hAnsi="Times New Roman" w:cs="Times New Roman"/>
          <w:sz w:val="28"/>
          <w:szCs w:val="28"/>
        </w:rPr>
        <w:br/>
        <w:t>17 апреля 2014 года № 258н «Об утверждении примерной номенклатуры организаций социального обслуживания»;</w:t>
      </w:r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4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Министерства труда и социальной защиты Российской Федерации от 24 ноября 2014 года № 934н «Об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обслуживания»;</w:t>
      </w:r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5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Министерства труда и социальной защиты Российской Федерации от 24 ноября 2014 года № 940н «Об утверждении Правил организации деятельности организаций социального обслуживания, их структурных подразделений»;</w:t>
      </w:r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6" w:history="1">
        <w:r w:rsidR="00524B46" w:rsidRPr="0087145E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524B46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Министерства транспорта Российской Федерации от 25 августа 2015 года № 262 «Об утверждении Федеральных авиационных правил "Требования, предъявляемые к аэродромам, предназначенным для взлета, посадки, руления и стоянки гражданских воздушных судов».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352A" w:rsidRDefault="0097352A" w:rsidP="0097352A">
      <w:pPr>
        <w:pStyle w:val="ConsPlusNormal"/>
        <w:ind w:left="-14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lastRenderedPageBreak/>
        <w:t xml:space="preserve">Областные законы и нормативные правовые акты </w:t>
      </w:r>
      <w:r w:rsidRPr="0087145E">
        <w:rPr>
          <w:rFonts w:ascii="Times New Roman" w:hAnsi="Times New Roman" w:cs="Times New Roman"/>
          <w:sz w:val="28"/>
          <w:szCs w:val="28"/>
        </w:rPr>
        <w:br/>
        <w:t>Архангельской области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524B46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Областной </w:t>
      </w:r>
      <w:hyperlink r:id="rId97" w:history="1">
        <w:r w:rsidR="008A6A82"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от 9 сентября 2004 года № 249-32-ОЗ «О перечнях труднодоступных местностей на территории Архангельской области»;</w:t>
      </w:r>
    </w:p>
    <w:p w:rsidR="008A6A82" w:rsidRPr="0087145E" w:rsidRDefault="00524B46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Областной </w:t>
      </w:r>
      <w:hyperlink r:id="rId98" w:history="1">
        <w:r w:rsidR="008A6A82"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от 23 сентября 2004 года № 258-внеоч</w:t>
      </w:r>
      <w:proofErr w:type="gramStart"/>
      <w:r w:rsidR="008A6A82" w:rsidRPr="0087145E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="008A6A82" w:rsidRPr="0087145E">
        <w:rPr>
          <w:rFonts w:ascii="Times New Roman" w:hAnsi="Times New Roman" w:cs="Times New Roman"/>
          <w:sz w:val="28"/>
          <w:szCs w:val="28"/>
        </w:rPr>
        <w:t>ОЗ «О статусе и границах территорий муниципальных образований в Архангельской области»;</w:t>
      </w:r>
    </w:p>
    <w:p w:rsidR="008A6A82" w:rsidRPr="0087145E" w:rsidRDefault="006F42C5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Областной </w:t>
      </w:r>
      <w:hyperlink r:id="rId99" w:history="1">
        <w:r w:rsidR="008A6A82"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от 1 марта 2006 года № 153-9-ОЗ «Градостроительный кодекс Архангельской области»;</w:t>
      </w:r>
    </w:p>
    <w:p w:rsidR="008A6A82" w:rsidRPr="0087145E" w:rsidRDefault="006F42C5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Областной </w:t>
      </w:r>
      <w:hyperlink r:id="rId100" w:history="1">
        <w:r w:rsidR="008A6A82"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от 26 сентября 2007 года № 391-20-ОЗ «Об аварийно-спасательных службах и статусе спасателей в Архангельской области»;</w:t>
      </w:r>
    </w:p>
    <w:p w:rsidR="008A6A82" w:rsidRPr="0087145E" w:rsidRDefault="006F42C5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Областной </w:t>
      </w:r>
      <w:hyperlink r:id="rId101" w:history="1">
        <w:r w:rsidR="008A6A82"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от 23 сентября 2009 года № 65-5-ОЗ «Об административно-территориальном устройстве Архангельской области»;</w:t>
      </w:r>
    </w:p>
    <w:p w:rsidR="008A6A82" w:rsidRPr="0087145E" w:rsidRDefault="006F42C5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Областной </w:t>
      </w:r>
      <w:hyperlink r:id="rId102" w:history="1">
        <w:r w:rsidR="008A6A82" w:rsidRPr="0087145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от 29 июня 2015 года № 296-18-ОЗ «О стратегическом планировании в Архангельской области»;</w:t>
      </w:r>
    </w:p>
    <w:p w:rsidR="008A6A82" w:rsidRPr="0087145E" w:rsidRDefault="00C64574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3" w:history="1">
        <w:r w:rsidR="006F42C5" w:rsidRPr="0087145E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="006F42C5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Губернатора Архангельской области от 05 августа 2016 № 98-у «Об утверждении схемы и программы перспективного развития электроэнергетики Архангельской области на 2016 - 2020 годы»;</w:t>
      </w:r>
    </w:p>
    <w:p w:rsidR="008A6A82" w:rsidRPr="0087145E" w:rsidRDefault="00C64574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4" w:history="1">
        <w:r w:rsidR="006F42C5" w:rsidRPr="0087145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6F42C5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Правительства Архангельской области от 25 декабря 2012 года № 608-пп «Об утверждении схемы территориального планирования Архангельской области»;</w:t>
      </w:r>
    </w:p>
    <w:p w:rsidR="008A6A82" w:rsidRPr="0087145E" w:rsidRDefault="00C64574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5" w:history="1">
        <w:r w:rsidR="006F42C5" w:rsidRPr="0087145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6F42C5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Правительства Архангельской области от 12 октября 2012 года № 464-пп "Об утверждении государственной программы Архангельской области "Социальная поддержка граждан в Архангельской области (2013 – 2020 годы)";</w:t>
      </w:r>
    </w:p>
    <w:p w:rsidR="008A6A82" w:rsidRPr="0087145E" w:rsidRDefault="00C64574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6" w:history="1">
        <w:r w:rsidR="006F42C5" w:rsidRPr="0087145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6F42C5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Правительства Архангельской области от 9 апреля 2013 года № 149-пп «Об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области»;</w:t>
      </w:r>
    </w:p>
    <w:p w:rsidR="008A6A82" w:rsidRPr="0087145E" w:rsidRDefault="00C64574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7" w:history="1">
        <w:r w:rsidR="006F42C5" w:rsidRPr="0087145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6F42C5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Правительства Архангельской области от 27 августа 2013 года № 384-пп «Об утверждении нормативов минимальной обеспеченности населения пунктами технического осмотра транспортных сре</w:t>
      </w:r>
      <w:proofErr w:type="gramStart"/>
      <w:r w:rsidR="008A6A82" w:rsidRPr="0087145E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8A6A82" w:rsidRPr="0087145E">
        <w:rPr>
          <w:rFonts w:ascii="Times New Roman" w:hAnsi="Times New Roman" w:cs="Times New Roman"/>
          <w:sz w:val="28"/>
          <w:szCs w:val="28"/>
        </w:rPr>
        <w:t>я Архангельской области и входящих в ее состав муниципальных образований»;</w:t>
      </w:r>
    </w:p>
    <w:p w:rsidR="008A6A82" w:rsidRPr="0087145E" w:rsidRDefault="00C64574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8" w:history="1">
        <w:r w:rsidR="006F42C5" w:rsidRPr="0087145E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6F42C5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Правительства Архангельской области от 21 августа 2014 года № 339-пп «Об утверждении номенклатуры организаций социального обслуживания граждан в Архангельской области»;</w:t>
      </w:r>
    </w:p>
    <w:p w:rsidR="008A6A82" w:rsidRPr="0087145E" w:rsidRDefault="00C64574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9" w:history="1">
        <w:r w:rsidR="006F42C5">
          <w:rPr>
            <w:rFonts w:ascii="Times New Roman" w:hAnsi="Times New Roman" w:cs="Times New Roman"/>
            <w:sz w:val="28"/>
            <w:szCs w:val="28"/>
          </w:rPr>
          <w:t>П</w:t>
        </w:r>
        <w:r w:rsidR="008A6A82" w:rsidRPr="0087145E">
          <w:rPr>
            <w:rFonts w:ascii="Times New Roman" w:hAnsi="Times New Roman" w:cs="Times New Roman"/>
            <w:sz w:val="28"/>
            <w:szCs w:val="28"/>
          </w:rPr>
          <w:t>остановление</w:t>
        </w:r>
      </w:hyperlink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Правительства Архангельской области от 2 сентября 2014 года № 351-пп «Об утверждении Концепции развития туризма в Архангельской области»;</w:t>
      </w:r>
    </w:p>
    <w:p w:rsidR="008A6A82" w:rsidRPr="0087145E" w:rsidRDefault="00C64574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0" w:history="1">
        <w:r w:rsidR="006F42C5">
          <w:rPr>
            <w:rFonts w:ascii="Times New Roman" w:hAnsi="Times New Roman" w:cs="Times New Roman"/>
            <w:sz w:val="28"/>
            <w:szCs w:val="28"/>
          </w:rPr>
          <w:t>П</w:t>
        </w:r>
        <w:r w:rsidR="008A6A82" w:rsidRPr="0087145E">
          <w:rPr>
            <w:rFonts w:ascii="Times New Roman" w:hAnsi="Times New Roman" w:cs="Times New Roman"/>
            <w:sz w:val="28"/>
            <w:szCs w:val="28"/>
          </w:rPr>
          <w:t>остановление</w:t>
        </w:r>
      </w:hyperlink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Правительства Архангельской области от 22 декабря 2014 года № 556-пп «Об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области»;</w:t>
      </w:r>
    </w:p>
    <w:p w:rsidR="008A6A82" w:rsidRPr="0087145E" w:rsidRDefault="00C64574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1" w:history="1">
        <w:proofErr w:type="gramStart"/>
        <w:r w:rsidR="006F42C5">
          <w:rPr>
            <w:rFonts w:ascii="Times New Roman" w:hAnsi="Times New Roman" w:cs="Times New Roman"/>
            <w:sz w:val="28"/>
            <w:szCs w:val="28"/>
          </w:rPr>
          <w:t>П</w:t>
        </w:r>
        <w:r w:rsidR="008A6A82" w:rsidRPr="0087145E">
          <w:rPr>
            <w:rFonts w:ascii="Times New Roman" w:hAnsi="Times New Roman" w:cs="Times New Roman"/>
            <w:sz w:val="28"/>
            <w:szCs w:val="28"/>
          </w:rPr>
          <w:t>остановление</w:t>
        </w:r>
      </w:hyperlink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Правительства Архангельской области от 17 мая 2016 года № 169-пп «Об утверждении перечня автомобильных дорог общего пользования регионального значения Архангельской области, перечня ледовых переправ, не вошедших в протяженность автомобильных дорог общего пользования регионального значения Архангельской области, и перечня зимних автомобильных дорог (зимников) общего пользования, устройство и содержание которых осуществляется на автомобильных дорогах, принятых на основании договоров безвозмездного пользования, заключенных государственным</w:t>
      </w:r>
      <w:proofErr w:type="gramEnd"/>
      <w:r w:rsidR="008A6A82" w:rsidRPr="0087145E">
        <w:rPr>
          <w:rFonts w:ascii="Times New Roman" w:hAnsi="Times New Roman" w:cs="Times New Roman"/>
          <w:sz w:val="28"/>
          <w:szCs w:val="28"/>
        </w:rPr>
        <w:t xml:space="preserve"> казенным учреждением Архангельской области "Дорожное агентство "Архангельскавтодор"»;</w:t>
      </w:r>
    </w:p>
    <w:p w:rsidR="008A6A82" w:rsidRPr="0087145E" w:rsidRDefault="00C64574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2" w:history="1">
        <w:r w:rsidR="006F42C5" w:rsidRPr="0087145E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="006F42C5" w:rsidRPr="0087145E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7145E">
        <w:rPr>
          <w:rFonts w:ascii="Times New Roman" w:hAnsi="Times New Roman" w:cs="Times New Roman"/>
          <w:sz w:val="28"/>
          <w:szCs w:val="28"/>
        </w:rPr>
        <w:t>Губернатора Архангельской области от 10 марта 2015 года № 178-р «О перечне системообразующих организаций Архангельской области»;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План привлечения сил и средств подразделений пожарной охраны, гарнизонов пожарной охраны для тушения пожаров и проведения аварийно-спасательных работ в Архангельской области, утвержденный Губернатором Архангельской области 12 сентября 2013 года;</w:t>
      </w:r>
    </w:p>
    <w:p w:rsidR="008A6A82" w:rsidRPr="0087145E" w:rsidRDefault="008A6A82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 xml:space="preserve">Региональные нормативы градостроительного проектирования Архангельской области, утвержденные постановлением Правительства Архангельской области от 19.04.2016 № 123-пп. 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35D7F" w:rsidRDefault="008A6A82" w:rsidP="0097352A">
      <w:pPr>
        <w:pStyle w:val="ConsPlusNormal"/>
        <w:ind w:left="-14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35D7F">
        <w:rPr>
          <w:rFonts w:ascii="Times New Roman" w:hAnsi="Times New Roman" w:cs="Times New Roman"/>
          <w:sz w:val="28"/>
          <w:szCs w:val="28"/>
        </w:rPr>
        <w:t xml:space="preserve">Нормативные правовые акты </w:t>
      </w:r>
      <w:r w:rsidR="003E57DC" w:rsidRPr="00835D7F">
        <w:rPr>
          <w:rFonts w:ascii="Times New Roman" w:hAnsi="Times New Roman" w:cs="Times New Roman"/>
          <w:sz w:val="28"/>
          <w:szCs w:val="28"/>
        </w:rPr>
        <w:t>муниципального образования «Приморский муниципальный район»</w:t>
      </w:r>
      <w:r w:rsidRPr="00835D7F">
        <w:rPr>
          <w:rFonts w:ascii="Times New Roman" w:hAnsi="Times New Roman" w:cs="Times New Roman"/>
          <w:sz w:val="28"/>
          <w:szCs w:val="28"/>
        </w:rPr>
        <w:t xml:space="preserve"> </w:t>
      </w:r>
      <w:r w:rsidRPr="00835D7F">
        <w:rPr>
          <w:rFonts w:ascii="Times New Roman" w:hAnsi="Times New Roman" w:cs="Times New Roman"/>
          <w:sz w:val="28"/>
          <w:szCs w:val="28"/>
        </w:rPr>
        <w:br/>
        <w:t>Архангельской области</w:t>
      </w:r>
    </w:p>
    <w:p w:rsidR="008A6A82" w:rsidRPr="00835D7F" w:rsidRDefault="008A6A82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35D7F" w:rsidRDefault="00C64574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3" w:history="1">
        <w:r w:rsidR="00835D7F">
          <w:rPr>
            <w:rFonts w:ascii="Times New Roman" w:hAnsi="Times New Roman" w:cs="Times New Roman"/>
            <w:sz w:val="28"/>
            <w:szCs w:val="28"/>
          </w:rPr>
          <w:t>У</w:t>
        </w:r>
        <w:r w:rsidR="008A6A82" w:rsidRPr="00835D7F">
          <w:rPr>
            <w:rFonts w:ascii="Times New Roman" w:hAnsi="Times New Roman" w:cs="Times New Roman"/>
            <w:sz w:val="28"/>
            <w:szCs w:val="28"/>
          </w:rPr>
          <w:t>став</w:t>
        </w:r>
      </w:hyperlink>
      <w:r w:rsidR="008A6A82" w:rsidRPr="00835D7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r w:rsidR="00835D7F" w:rsidRPr="00835D7F">
        <w:rPr>
          <w:rFonts w:ascii="Times New Roman" w:hAnsi="Times New Roman" w:cs="Times New Roman"/>
          <w:sz w:val="28"/>
          <w:szCs w:val="28"/>
        </w:rPr>
        <w:t>Приморский</w:t>
      </w:r>
      <w:r w:rsidR="00835D7F">
        <w:rPr>
          <w:rFonts w:ascii="Times New Roman" w:hAnsi="Times New Roman" w:cs="Times New Roman"/>
          <w:sz w:val="28"/>
          <w:szCs w:val="28"/>
        </w:rPr>
        <w:t xml:space="preserve"> </w:t>
      </w:r>
      <w:r w:rsidR="008A6A82" w:rsidRPr="00835D7F">
        <w:rPr>
          <w:rFonts w:ascii="Times New Roman" w:hAnsi="Times New Roman" w:cs="Times New Roman"/>
          <w:sz w:val="28"/>
          <w:szCs w:val="28"/>
        </w:rPr>
        <w:t xml:space="preserve">муниципальный район» Архангельской области, принятый решением </w:t>
      </w:r>
      <w:r w:rsidR="00835D7F" w:rsidRPr="00835D7F">
        <w:rPr>
          <w:rFonts w:ascii="Times New Roman" w:hAnsi="Times New Roman" w:cs="Times New Roman"/>
          <w:sz w:val="28"/>
          <w:szCs w:val="28"/>
        </w:rPr>
        <w:t>Собрания</w:t>
      </w:r>
      <w:r w:rsidR="008A6A82" w:rsidRPr="00835D7F">
        <w:rPr>
          <w:rFonts w:ascii="Times New Roman" w:hAnsi="Times New Roman" w:cs="Times New Roman"/>
          <w:sz w:val="28"/>
          <w:szCs w:val="28"/>
        </w:rPr>
        <w:t xml:space="preserve"> депутатов муниципального образования «</w:t>
      </w:r>
      <w:r w:rsidR="00835D7F" w:rsidRPr="00835D7F">
        <w:rPr>
          <w:rFonts w:ascii="Times New Roman" w:hAnsi="Times New Roman" w:cs="Times New Roman"/>
          <w:sz w:val="28"/>
          <w:szCs w:val="28"/>
        </w:rPr>
        <w:t>Приморский муниципальный район</w:t>
      </w:r>
      <w:r w:rsidR="008A6A82" w:rsidRPr="00835D7F">
        <w:rPr>
          <w:rFonts w:ascii="Times New Roman" w:hAnsi="Times New Roman" w:cs="Times New Roman"/>
          <w:sz w:val="28"/>
          <w:szCs w:val="28"/>
        </w:rPr>
        <w:t xml:space="preserve">» от </w:t>
      </w:r>
      <w:r w:rsidR="00835D7F" w:rsidRPr="00835D7F">
        <w:rPr>
          <w:rFonts w:ascii="Times New Roman" w:hAnsi="Times New Roman" w:cs="Times New Roman"/>
          <w:sz w:val="28"/>
          <w:szCs w:val="28"/>
        </w:rPr>
        <w:t>26.11.2009</w:t>
      </w:r>
      <w:r w:rsidR="008A6A82" w:rsidRPr="00835D7F">
        <w:rPr>
          <w:rFonts w:ascii="Times New Roman" w:hAnsi="Times New Roman" w:cs="Times New Roman"/>
          <w:sz w:val="28"/>
          <w:szCs w:val="28"/>
        </w:rPr>
        <w:t xml:space="preserve"> № </w:t>
      </w:r>
      <w:r w:rsidR="00835D7F" w:rsidRPr="00835D7F">
        <w:rPr>
          <w:rFonts w:ascii="Times New Roman" w:hAnsi="Times New Roman" w:cs="Times New Roman"/>
          <w:sz w:val="28"/>
          <w:szCs w:val="28"/>
        </w:rPr>
        <w:t>33</w:t>
      </w:r>
      <w:r w:rsidR="008A6A82" w:rsidRPr="00835D7F">
        <w:rPr>
          <w:rFonts w:ascii="Times New Roman" w:hAnsi="Times New Roman" w:cs="Times New Roman"/>
          <w:sz w:val="28"/>
          <w:szCs w:val="28"/>
        </w:rPr>
        <w:t>.</w:t>
      </w:r>
    </w:p>
    <w:p w:rsidR="008A6A82" w:rsidRPr="003E57DC" w:rsidRDefault="008A6A82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 w:rsidRPr="00BB71A5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BB71A5" w:rsidRPr="00BB71A5">
        <w:rPr>
          <w:rFonts w:ascii="Times New Roman" w:hAnsi="Times New Roman" w:cs="Times New Roman"/>
          <w:sz w:val="28"/>
          <w:szCs w:val="28"/>
        </w:rPr>
        <w:t>Собрания</w:t>
      </w:r>
      <w:r w:rsidRPr="00BB71A5">
        <w:rPr>
          <w:rFonts w:ascii="Times New Roman" w:hAnsi="Times New Roman" w:cs="Times New Roman"/>
          <w:sz w:val="28"/>
          <w:szCs w:val="28"/>
        </w:rPr>
        <w:t xml:space="preserve"> депутатов муниципального образования «</w:t>
      </w:r>
      <w:r w:rsidR="00BB71A5" w:rsidRPr="00BB71A5">
        <w:rPr>
          <w:rFonts w:ascii="Times New Roman" w:hAnsi="Times New Roman" w:cs="Times New Roman"/>
          <w:sz w:val="28"/>
          <w:szCs w:val="28"/>
        </w:rPr>
        <w:t>Приморский</w:t>
      </w:r>
      <w:r w:rsidRPr="00BB71A5">
        <w:rPr>
          <w:rFonts w:ascii="Times New Roman" w:hAnsi="Times New Roman" w:cs="Times New Roman"/>
          <w:sz w:val="28"/>
          <w:szCs w:val="28"/>
        </w:rPr>
        <w:t xml:space="preserve"> муниципальный район» Архангельской области от </w:t>
      </w:r>
      <w:r w:rsidR="00BB71A5" w:rsidRPr="00BB71A5">
        <w:rPr>
          <w:rFonts w:ascii="Times New Roman" w:hAnsi="Times New Roman" w:cs="Times New Roman"/>
          <w:sz w:val="28"/>
          <w:szCs w:val="28"/>
        </w:rPr>
        <w:t>25.06.2015</w:t>
      </w:r>
      <w:r w:rsidRPr="00BB71A5">
        <w:rPr>
          <w:rFonts w:ascii="Times New Roman" w:hAnsi="Times New Roman" w:cs="Times New Roman"/>
          <w:sz w:val="28"/>
          <w:szCs w:val="28"/>
        </w:rPr>
        <w:t xml:space="preserve"> № </w:t>
      </w:r>
      <w:r w:rsidR="00BB71A5" w:rsidRPr="00BB71A5">
        <w:rPr>
          <w:rFonts w:ascii="Times New Roman" w:hAnsi="Times New Roman" w:cs="Times New Roman"/>
          <w:sz w:val="28"/>
          <w:szCs w:val="28"/>
        </w:rPr>
        <w:t>156</w:t>
      </w:r>
      <w:r w:rsidRPr="00BB71A5">
        <w:rPr>
          <w:rFonts w:ascii="Times New Roman" w:hAnsi="Times New Roman" w:cs="Times New Roman"/>
          <w:sz w:val="28"/>
          <w:szCs w:val="28"/>
        </w:rPr>
        <w:t xml:space="preserve"> «О Программе социально-экономического развития муниципального образования «</w:t>
      </w:r>
      <w:r w:rsidR="00BB71A5" w:rsidRPr="00BB71A5">
        <w:rPr>
          <w:rFonts w:ascii="Times New Roman" w:hAnsi="Times New Roman" w:cs="Times New Roman"/>
          <w:sz w:val="28"/>
          <w:szCs w:val="28"/>
        </w:rPr>
        <w:t>Приморский</w:t>
      </w:r>
      <w:r w:rsidRPr="00BB71A5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="00BB71A5" w:rsidRPr="00BB71A5">
        <w:rPr>
          <w:rFonts w:ascii="Times New Roman" w:hAnsi="Times New Roman" w:cs="Times New Roman"/>
          <w:sz w:val="28"/>
          <w:szCs w:val="28"/>
        </w:rPr>
        <w:t>до 2030 года»</w:t>
      </w:r>
    </w:p>
    <w:p w:rsidR="00BB71A5" w:rsidRPr="00EF6703" w:rsidRDefault="00BB71A5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703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9F5D2E">
        <w:rPr>
          <w:rFonts w:ascii="Times New Roman" w:hAnsi="Times New Roman" w:cs="Times New Roman"/>
          <w:sz w:val="28"/>
          <w:szCs w:val="28"/>
        </w:rPr>
        <w:t>администрации</w:t>
      </w:r>
      <w:r w:rsidRPr="00EF670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«Приморский муниципальный район» от 17.07.2017 г. № </w:t>
      </w:r>
      <w:r w:rsidRPr="00BB71A5">
        <w:rPr>
          <w:rFonts w:ascii="Times New Roman" w:hAnsi="Times New Roman" w:cs="Times New Roman"/>
          <w:sz w:val="28"/>
          <w:szCs w:val="28"/>
        </w:rPr>
        <w:t>584</w:t>
      </w:r>
      <w:r w:rsidRPr="00EF6703">
        <w:rPr>
          <w:rFonts w:ascii="Times New Roman" w:hAnsi="Times New Roman" w:cs="Times New Roman"/>
          <w:sz w:val="28"/>
          <w:szCs w:val="28"/>
        </w:rPr>
        <w:t xml:space="preserve">  «</w:t>
      </w:r>
      <w:r w:rsidRPr="00EF6703">
        <w:rPr>
          <w:rFonts w:ascii="Times New Roman" w:hAnsi="Times New Roman" w:cs="Times New Roman"/>
          <w:sz w:val="28"/>
        </w:rPr>
        <w:t>Об утверждении порядка подготовки, утверждения местных нормативов градостроительного проектирования муниципального образования «</w:t>
      </w:r>
      <w:r>
        <w:rPr>
          <w:rFonts w:ascii="Times New Roman" w:hAnsi="Times New Roman" w:cs="Times New Roman"/>
          <w:sz w:val="28"/>
        </w:rPr>
        <w:t>Приморский муниципальный район</w:t>
      </w:r>
      <w:r w:rsidRPr="00EF6703">
        <w:rPr>
          <w:rFonts w:ascii="Times New Roman" w:hAnsi="Times New Roman" w:cs="Times New Roman"/>
          <w:sz w:val="28"/>
        </w:rPr>
        <w:t>» и внесения в них изменений</w:t>
      </w:r>
      <w:r w:rsidRPr="00EF6703">
        <w:rPr>
          <w:rFonts w:ascii="Times New Roman" w:hAnsi="Times New Roman" w:cs="Times New Roman"/>
          <w:sz w:val="28"/>
          <w:szCs w:val="28"/>
        </w:rPr>
        <w:t>»;</w:t>
      </w:r>
    </w:p>
    <w:p w:rsidR="008A6A82" w:rsidRPr="0087145E" w:rsidRDefault="00BB71A5" w:rsidP="0097352A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703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9F5D2E">
        <w:rPr>
          <w:rFonts w:ascii="Times New Roman" w:hAnsi="Times New Roman" w:cs="Times New Roman"/>
          <w:sz w:val="28"/>
          <w:szCs w:val="28"/>
        </w:rPr>
        <w:t>администрации</w:t>
      </w:r>
      <w:r w:rsidRPr="00EF670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«Приморский муниципальный район» от </w:t>
      </w:r>
      <w:r w:rsidR="0013710D">
        <w:rPr>
          <w:rFonts w:ascii="Times New Roman" w:hAnsi="Times New Roman" w:cs="Times New Roman"/>
          <w:sz w:val="28"/>
          <w:szCs w:val="28"/>
        </w:rPr>
        <w:t>19</w:t>
      </w:r>
      <w:r w:rsidRPr="00EF6703">
        <w:rPr>
          <w:rFonts w:ascii="Times New Roman" w:hAnsi="Times New Roman" w:cs="Times New Roman"/>
          <w:sz w:val="28"/>
          <w:szCs w:val="28"/>
        </w:rPr>
        <w:t xml:space="preserve">.07.2017 № </w:t>
      </w:r>
      <w:r w:rsidR="0013710D">
        <w:rPr>
          <w:rFonts w:ascii="Times New Roman" w:hAnsi="Times New Roman" w:cs="Times New Roman"/>
          <w:sz w:val="28"/>
          <w:szCs w:val="28"/>
        </w:rPr>
        <w:t>600</w:t>
      </w:r>
      <w:r w:rsidRPr="00EF6703">
        <w:rPr>
          <w:rFonts w:ascii="Times New Roman" w:hAnsi="Times New Roman" w:cs="Times New Roman"/>
          <w:sz w:val="28"/>
          <w:szCs w:val="28"/>
        </w:rPr>
        <w:t xml:space="preserve"> «О подготовке местных нормативов градостроительного проектирования </w:t>
      </w:r>
      <w:r w:rsidRPr="00EF6703">
        <w:rPr>
          <w:rFonts w:ascii="Times New Roman" w:hAnsi="Times New Roman" w:cs="Times New Roman"/>
          <w:sz w:val="28"/>
        </w:rPr>
        <w:t>муниципального образования «</w:t>
      </w:r>
      <w:r w:rsidR="000D47BF">
        <w:rPr>
          <w:rFonts w:ascii="Times New Roman" w:hAnsi="Times New Roman" w:cs="Times New Roman"/>
          <w:sz w:val="28"/>
        </w:rPr>
        <w:t>Приморский муниципальный район</w:t>
      </w:r>
      <w:r w:rsidRPr="00EF6703">
        <w:rPr>
          <w:rFonts w:ascii="Times New Roman" w:hAnsi="Times New Roman" w:cs="Times New Roman"/>
          <w:sz w:val="28"/>
        </w:rPr>
        <w:t>»</w:t>
      </w:r>
      <w:r w:rsidRPr="00EF6703">
        <w:rPr>
          <w:rFonts w:ascii="Times New Roman" w:hAnsi="Times New Roman" w:cs="Times New Roman"/>
          <w:sz w:val="28"/>
          <w:szCs w:val="28"/>
        </w:rPr>
        <w:t>.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47BF" w:rsidRDefault="000D47BF" w:rsidP="0097352A">
      <w:pPr>
        <w:pStyle w:val="ConsPlusNormal"/>
        <w:ind w:left="-14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D47BF" w:rsidRDefault="000D47BF" w:rsidP="0097352A">
      <w:pPr>
        <w:pStyle w:val="ConsPlusNormal"/>
        <w:ind w:left="-14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lastRenderedPageBreak/>
        <w:t>Нормативно-технические и иные документы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Свод правил СП 42.13330.2011 «Градостроительство. Планировка и застройка городских и сельских поселений. Актуализированная редакция СНиП 2.07.01-89*»;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Рекомендации по проектированию улиц и дорог городов и сельских поселений (составлены к главе СНиП 2.07.01-89*, утверждены Центральным научно-исследовательским и проектным институтом по градостроительству Минстроя России 01.01.1994);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Свод правил СП 113.13330.2012 «Стоянки автомобилей. Актуализированная редакция СНиП 21-02-99*»;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Свод правил СП 59.13330.2012 «Доступность зданий и сооружений для маломобильных групп населения. Актуализированная редакция СНиП 35-01-2001»;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Свод правил СП 18.13330.2011 «Генеральные планы промышленных предприятий. Актуализированная редакция СНиП П-89-80*»;</w:t>
      </w:r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4" w:history="1">
        <w:r w:rsidR="008A6A82" w:rsidRPr="0087145E">
          <w:rPr>
            <w:rFonts w:ascii="Times New Roman" w:hAnsi="Times New Roman" w:cs="Times New Roman"/>
            <w:sz w:val="28"/>
            <w:szCs w:val="28"/>
          </w:rPr>
          <w:t>СанПиН</w:t>
        </w:r>
      </w:hyperlink>
      <w:r w:rsidR="008A6A82" w:rsidRPr="0087145E">
        <w:rPr>
          <w:rFonts w:ascii="Times New Roman" w:hAnsi="Times New Roman" w:cs="Times New Roman"/>
          <w:sz w:val="28"/>
          <w:szCs w:val="28"/>
        </w:rPr>
        <w:t xml:space="preserve"> 2.4.1.3049-13 «Санитарно-эпидемиологические требования к устройству, содержанию и организации режима работы дошкольных образовательных организаций»;</w:t>
      </w:r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5" w:history="1">
        <w:r w:rsidR="008A6A82" w:rsidRPr="0087145E">
          <w:rPr>
            <w:rFonts w:ascii="Times New Roman" w:hAnsi="Times New Roman" w:cs="Times New Roman"/>
            <w:sz w:val="28"/>
            <w:szCs w:val="28"/>
          </w:rPr>
          <w:t>СанПиН</w:t>
        </w:r>
      </w:hyperlink>
      <w:r w:rsidR="008A6A82" w:rsidRPr="0087145E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8A6A82" w:rsidRPr="0087145E" w:rsidRDefault="00C64574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6" w:history="1">
        <w:r w:rsidR="008A6A82" w:rsidRPr="0087145E">
          <w:rPr>
            <w:rFonts w:ascii="Times New Roman" w:hAnsi="Times New Roman" w:cs="Times New Roman"/>
            <w:sz w:val="28"/>
            <w:szCs w:val="28"/>
          </w:rPr>
          <w:t>СанПиН</w:t>
        </w:r>
      </w:hyperlink>
      <w:r w:rsidR="008A6A82" w:rsidRPr="0087145E">
        <w:rPr>
          <w:rFonts w:ascii="Times New Roman" w:hAnsi="Times New Roman" w:cs="Times New Roman"/>
          <w:sz w:val="28"/>
          <w:szCs w:val="28"/>
        </w:rPr>
        <w:t xml:space="preserve"> 2.1.2882-11 «Гигиенические требования к размещению, устройству и содержанию кладбищ, зданий и сооружений похоронного назначения»;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СН 461-74 «Нормы отвода земель для линий связи»;</w:t>
      </w:r>
    </w:p>
    <w:p w:rsidR="008A6A82" w:rsidRPr="0087145E" w:rsidRDefault="008A6A82" w:rsidP="0097352A">
      <w:pPr>
        <w:pStyle w:val="ConsPlusNormal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45E">
        <w:rPr>
          <w:rFonts w:ascii="Times New Roman" w:hAnsi="Times New Roman" w:cs="Times New Roman"/>
          <w:sz w:val="28"/>
          <w:szCs w:val="28"/>
        </w:rPr>
        <w:t>НПБ 101-95 «Нормы проектирования объектов пожарной охраны, утвержденные заместителем Главного Государственного инспектора Российской Федерации по пожарному надзору, введенные в действие Приказом Главного управления государственной противопожарной службы Министерства внутренних дел России от 30.12.1994 № 36.</w:t>
      </w:r>
    </w:p>
    <w:p w:rsidR="008A6A82" w:rsidRPr="0087145E" w:rsidRDefault="008A6A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8A6A82" w:rsidRPr="0087145E" w:rsidRDefault="008A6A82">
      <w:pPr>
        <w:rPr>
          <w:rFonts w:ascii="Times New Roman" w:hAnsi="Times New Roman" w:cs="Times New Roman"/>
          <w:sz w:val="28"/>
          <w:szCs w:val="28"/>
        </w:rPr>
      </w:pPr>
    </w:p>
    <w:p w:rsidR="000F309E" w:rsidRPr="0087145E" w:rsidRDefault="000F309E">
      <w:pPr>
        <w:rPr>
          <w:rFonts w:ascii="Times New Roman" w:hAnsi="Times New Roman" w:cs="Times New Roman"/>
          <w:sz w:val="28"/>
          <w:szCs w:val="28"/>
        </w:rPr>
      </w:pPr>
    </w:p>
    <w:sectPr w:rsidR="000F309E" w:rsidRPr="0087145E" w:rsidSect="006459A9">
      <w:pgSz w:w="11905" w:h="16838"/>
      <w:pgMar w:top="1134" w:right="850" w:bottom="1134" w:left="1701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574" w:rsidRDefault="00C64574" w:rsidP="006C3DBF">
      <w:pPr>
        <w:spacing w:after="0" w:line="240" w:lineRule="auto"/>
      </w:pPr>
      <w:r>
        <w:separator/>
      </w:r>
    </w:p>
  </w:endnote>
  <w:endnote w:type="continuationSeparator" w:id="0">
    <w:p w:rsidR="00C64574" w:rsidRDefault="00C64574" w:rsidP="006C3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5809264"/>
      <w:docPartObj>
        <w:docPartGallery w:val="Page Numbers (Bottom of Page)"/>
        <w:docPartUnique/>
      </w:docPartObj>
    </w:sdtPr>
    <w:sdtEndPr/>
    <w:sdtContent>
      <w:p w:rsidR="009F5D2E" w:rsidRDefault="009F5D2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2F13">
          <w:rPr>
            <w:noProof/>
          </w:rPr>
          <w:t>2</w:t>
        </w:r>
        <w:r>
          <w:fldChar w:fldCharType="end"/>
        </w:r>
      </w:p>
    </w:sdtContent>
  </w:sdt>
  <w:p w:rsidR="009F5D2E" w:rsidRDefault="009F5D2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574" w:rsidRDefault="00C64574" w:rsidP="006C3DBF">
      <w:pPr>
        <w:spacing w:after="0" w:line="240" w:lineRule="auto"/>
      </w:pPr>
      <w:r>
        <w:separator/>
      </w:r>
    </w:p>
  </w:footnote>
  <w:footnote w:type="continuationSeparator" w:id="0">
    <w:p w:rsidR="00C64574" w:rsidRDefault="00C64574" w:rsidP="006C3D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B5E"/>
    <w:rsid w:val="00010342"/>
    <w:rsid w:val="00013328"/>
    <w:rsid w:val="00046A25"/>
    <w:rsid w:val="00057CDD"/>
    <w:rsid w:val="00093EC5"/>
    <w:rsid w:val="000974CF"/>
    <w:rsid w:val="000B114C"/>
    <w:rsid w:val="000B42E4"/>
    <w:rsid w:val="000B5C1C"/>
    <w:rsid w:val="000C6AE8"/>
    <w:rsid w:val="000D47BF"/>
    <w:rsid w:val="000E398D"/>
    <w:rsid w:val="000F309E"/>
    <w:rsid w:val="001064DC"/>
    <w:rsid w:val="0012696A"/>
    <w:rsid w:val="0013655D"/>
    <w:rsid w:val="0013710D"/>
    <w:rsid w:val="0014074F"/>
    <w:rsid w:val="00180346"/>
    <w:rsid w:val="00183505"/>
    <w:rsid w:val="00187519"/>
    <w:rsid w:val="001A60AF"/>
    <w:rsid w:val="001D18B3"/>
    <w:rsid w:val="00212208"/>
    <w:rsid w:val="00227762"/>
    <w:rsid w:val="00243A09"/>
    <w:rsid w:val="002479AC"/>
    <w:rsid w:val="0025670B"/>
    <w:rsid w:val="00257999"/>
    <w:rsid w:val="00275D57"/>
    <w:rsid w:val="0028223E"/>
    <w:rsid w:val="00284393"/>
    <w:rsid w:val="00295C69"/>
    <w:rsid w:val="002C14D2"/>
    <w:rsid w:val="002C505C"/>
    <w:rsid w:val="002F651D"/>
    <w:rsid w:val="00310EAD"/>
    <w:rsid w:val="00312BF1"/>
    <w:rsid w:val="00351A32"/>
    <w:rsid w:val="00360EDE"/>
    <w:rsid w:val="00375EA9"/>
    <w:rsid w:val="0038028F"/>
    <w:rsid w:val="003872D7"/>
    <w:rsid w:val="003E57DC"/>
    <w:rsid w:val="003F0C1E"/>
    <w:rsid w:val="004031B2"/>
    <w:rsid w:val="004359E0"/>
    <w:rsid w:val="00444F6D"/>
    <w:rsid w:val="00477828"/>
    <w:rsid w:val="004831BF"/>
    <w:rsid w:val="00495C9B"/>
    <w:rsid w:val="004A0C2D"/>
    <w:rsid w:val="004A7A7D"/>
    <w:rsid w:val="004B6362"/>
    <w:rsid w:val="004C0B64"/>
    <w:rsid w:val="004D4226"/>
    <w:rsid w:val="00501A5D"/>
    <w:rsid w:val="00503E6D"/>
    <w:rsid w:val="00505559"/>
    <w:rsid w:val="00517E87"/>
    <w:rsid w:val="005216E3"/>
    <w:rsid w:val="00524B46"/>
    <w:rsid w:val="00543580"/>
    <w:rsid w:val="0056576A"/>
    <w:rsid w:val="005746DC"/>
    <w:rsid w:val="005A3E94"/>
    <w:rsid w:val="005C27D4"/>
    <w:rsid w:val="00624930"/>
    <w:rsid w:val="0062511B"/>
    <w:rsid w:val="00642456"/>
    <w:rsid w:val="00642605"/>
    <w:rsid w:val="006435C5"/>
    <w:rsid w:val="006459A9"/>
    <w:rsid w:val="0066424B"/>
    <w:rsid w:val="00687A64"/>
    <w:rsid w:val="00687E98"/>
    <w:rsid w:val="006944F2"/>
    <w:rsid w:val="00695001"/>
    <w:rsid w:val="006C3DBF"/>
    <w:rsid w:val="006D4005"/>
    <w:rsid w:val="006F42C5"/>
    <w:rsid w:val="00710971"/>
    <w:rsid w:val="00722BCA"/>
    <w:rsid w:val="00723717"/>
    <w:rsid w:val="00727F3B"/>
    <w:rsid w:val="00732A35"/>
    <w:rsid w:val="00753CA3"/>
    <w:rsid w:val="00763AF0"/>
    <w:rsid w:val="0076551C"/>
    <w:rsid w:val="00777113"/>
    <w:rsid w:val="00781998"/>
    <w:rsid w:val="007A56B0"/>
    <w:rsid w:val="007A652B"/>
    <w:rsid w:val="007C6CB7"/>
    <w:rsid w:val="007D4B46"/>
    <w:rsid w:val="007E4E5B"/>
    <w:rsid w:val="007F5B5E"/>
    <w:rsid w:val="007F61E6"/>
    <w:rsid w:val="00805D00"/>
    <w:rsid w:val="00815753"/>
    <w:rsid w:val="00821C59"/>
    <w:rsid w:val="00835D7F"/>
    <w:rsid w:val="00854446"/>
    <w:rsid w:val="0087145E"/>
    <w:rsid w:val="00882C5E"/>
    <w:rsid w:val="008A0B6E"/>
    <w:rsid w:val="008A6A82"/>
    <w:rsid w:val="008A7A5D"/>
    <w:rsid w:val="008C7D9D"/>
    <w:rsid w:val="008D6171"/>
    <w:rsid w:val="008E5573"/>
    <w:rsid w:val="008F2795"/>
    <w:rsid w:val="00904DA6"/>
    <w:rsid w:val="00927557"/>
    <w:rsid w:val="00937C48"/>
    <w:rsid w:val="0097352A"/>
    <w:rsid w:val="00982F55"/>
    <w:rsid w:val="009931EC"/>
    <w:rsid w:val="009966B1"/>
    <w:rsid w:val="0099789A"/>
    <w:rsid w:val="009A17A6"/>
    <w:rsid w:val="009A4C42"/>
    <w:rsid w:val="009B7D96"/>
    <w:rsid w:val="009C1139"/>
    <w:rsid w:val="009C2837"/>
    <w:rsid w:val="009F5D2E"/>
    <w:rsid w:val="009F79F1"/>
    <w:rsid w:val="00A30D61"/>
    <w:rsid w:val="00A3292D"/>
    <w:rsid w:val="00A3323A"/>
    <w:rsid w:val="00A400BB"/>
    <w:rsid w:val="00A72F13"/>
    <w:rsid w:val="00A83AAA"/>
    <w:rsid w:val="00AC7D05"/>
    <w:rsid w:val="00AE301C"/>
    <w:rsid w:val="00AF3E6A"/>
    <w:rsid w:val="00B262DA"/>
    <w:rsid w:val="00B6279E"/>
    <w:rsid w:val="00B83B5C"/>
    <w:rsid w:val="00B843BA"/>
    <w:rsid w:val="00BB71A5"/>
    <w:rsid w:val="00BC5EDB"/>
    <w:rsid w:val="00BF46DA"/>
    <w:rsid w:val="00C128AB"/>
    <w:rsid w:val="00C23642"/>
    <w:rsid w:val="00C32DD3"/>
    <w:rsid w:val="00C632D8"/>
    <w:rsid w:val="00C64574"/>
    <w:rsid w:val="00C64C82"/>
    <w:rsid w:val="00C665BF"/>
    <w:rsid w:val="00CE16B4"/>
    <w:rsid w:val="00D2220D"/>
    <w:rsid w:val="00D3630F"/>
    <w:rsid w:val="00D739BB"/>
    <w:rsid w:val="00D87E79"/>
    <w:rsid w:val="00D93D4F"/>
    <w:rsid w:val="00DC1497"/>
    <w:rsid w:val="00DC4548"/>
    <w:rsid w:val="00DF69EF"/>
    <w:rsid w:val="00E0539D"/>
    <w:rsid w:val="00E12D62"/>
    <w:rsid w:val="00E2105C"/>
    <w:rsid w:val="00E25F8C"/>
    <w:rsid w:val="00E41884"/>
    <w:rsid w:val="00E47F70"/>
    <w:rsid w:val="00F47BFB"/>
    <w:rsid w:val="00F51B85"/>
    <w:rsid w:val="00F53216"/>
    <w:rsid w:val="00F82A19"/>
    <w:rsid w:val="00F875BD"/>
    <w:rsid w:val="00F90652"/>
    <w:rsid w:val="00FA3B75"/>
    <w:rsid w:val="00FB77A9"/>
    <w:rsid w:val="00FC322D"/>
    <w:rsid w:val="00FE3A76"/>
    <w:rsid w:val="00FF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2D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DC1497"/>
    <w:pPr>
      <w:keepNext/>
      <w:spacing w:before="240" w:after="60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DC1497"/>
    <w:pPr>
      <w:keepNext/>
      <w:spacing w:before="240" w:after="60"/>
      <w:jc w:val="center"/>
      <w:outlineLvl w:val="1"/>
    </w:pPr>
    <w:rPr>
      <w:rFonts w:ascii="Times New Roman" w:eastAsia="Times New Roman" w:hAnsi="Times New Roman" w:cs="Times New Roman"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F5B5E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7F5B5E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7F5B5E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Title"/>
    <w:basedOn w:val="a"/>
    <w:link w:val="a4"/>
    <w:uiPriority w:val="99"/>
    <w:qFormat/>
    <w:rsid w:val="00722BCA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link w:val="a3"/>
    <w:uiPriority w:val="99"/>
    <w:locked/>
    <w:rsid w:val="00722BCA"/>
    <w:rPr>
      <w:rFonts w:ascii="Arial" w:hAnsi="Arial" w:cs="Arial"/>
      <w:b/>
      <w:bCs/>
      <w:kern w:val="28"/>
      <w:sz w:val="32"/>
      <w:szCs w:val="32"/>
      <w:lang w:eastAsia="ar-SA" w:bidi="ar-SA"/>
    </w:rPr>
  </w:style>
  <w:style w:type="paragraph" w:styleId="a5">
    <w:name w:val="Subtitle"/>
    <w:basedOn w:val="a"/>
    <w:link w:val="a6"/>
    <w:uiPriority w:val="99"/>
    <w:qFormat/>
    <w:rsid w:val="00722BCA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link w:val="a5"/>
    <w:uiPriority w:val="99"/>
    <w:locked/>
    <w:rsid w:val="00722BCA"/>
    <w:rPr>
      <w:rFonts w:ascii="Arial" w:hAnsi="Arial" w:cs="Arial"/>
      <w:sz w:val="24"/>
      <w:szCs w:val="24"/>
      <w:lang w:eastAsia="ar-SA" w:bidi="ar-SA"/>
    </w:rPr>
  </w:style>
  <w:style w:type="paragraph" w:styleId="a7">
    <w:name w:val="header"/>
    <w:basedOn w:val="a"/>
    <w:link w:val="a8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6C3DBF"/>
    <w:rPr>
      <w:rFonts w:cs="Times New Roman"/>
    </w:rPr>
  </w:style>
  <w:style w:type="paragraph" w:styleId="a9">
    <w:name w:val="footer"/>
    <w:basedOn w:val="a"/>
    <w:link w:val="aa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6C3DBF"/>
    <w:rPr>
      <w:rFonts w:cs="Times New Roman"/>
    </w:rPr>
  </w:style>
  <w:style w:type="character" w:customStyle="1" w:styleId="10">
    <w:name w:val="Заголовок 1 Знак"/>
    <w:link w:val="1"/>
    <w:rsid w:val="00DC1497"/>
    <w:rPr>
      <w:rFonts w:ascii="Times New Roman" w:eastAsia="Times New Roman" w:hAnsi="Times New Roman" w:cs="Times New Roman"/>
      <w:b/>
      <w:bCs/>
      <w:kern w:val="32"/>
      <w:sz w:val="28"/>
      <w:szCs w:val="32"/>
      <w:lang w:eastAsia="en-US"/>
    </w:rPr>
  </w:style>
  <w:style w:type="character" w:styleId="ab">
    <w:name w:val="Emphasis"/>
    <w:qFormat/>
    <w:locked/>
    <w:rsid w:val="00DC1497"/>
    <w:rPr>
      <w:i/>
      <w:iCs/>
    </w:rPr>
  </w:style>
  <w:style w:type="character" w:customStyle="1" w:styleId="20">
    <w:name w:val="Заголовок 2 Знак"/>
    <w:link w:val="2"/>
    <w:rsid w:val="00DC1497"/>
    <w:rPr>
      <w:rFonts w:ascii="Times New Roman" w:eastAsia="Times New Roman" w:hAnsi="Times New Roman" w:cs="Times New Roman"/>
      <w:bCs/>
      <w:iCs/>
      <w:sz w:val="28"/>
      <w:szCs w:val="28"/>
      <w:lang w:eastAsia="en-US"/>
    </w:rPr>
  </w:style>
  <w:style w:type="paragraph" w:styleId="ac">
    <w:name w:val="TOC Heading"/>
    <w:basedOn w:val="1"/>
    <w:next w:val="a"/>
    <w:uiPriority w:val="39"/>
    <w:semiHidden/>
    <w:unhideWhenUsed/>
    <w:qFormat/>
    <w:rsid w:val="00687A64"/>
    <w:pPr>
      <w:keepLines/>
      <w:spacing w:before="480" w:after="0"/>
      <w:jc w:val="left"/>
      <w:outlineLvl w:val="9"/>
    </w:pPr>
    <w:rPr>
      <w:rFonts w:ascii="Cambria" w:eastAsiaTheme="majorEastAsia" w:hAnsi="Cambria" w:cstheme="majorBidi"/>
      <w:color w:val="365F91"/>
      <w:kern w:val="0"/>
      <w:szCs w:val="28"/>
      <w:lang w:eastAsia="ru-RU"/>
    </w:rPr>
  </w:style>
  <w:style w:type="paragraph" w:styleId="11">
    <w:name w:val="toc 1"/>
    <w:basedOn w:val="a"/>
    <w:next w:val="a"/>
    <w:autoRedefine/>
    <w:uiPriority w:val="39"/>
    <w:locked/>
    <w:rsid w:val="00013328"/>
    <w:pPr>
      <w:tabs>
        <w:tab w:val="right" w:leader="dot" w:pos="9204"/>
      </w:tabs>
    </w:pPr>
    <w:rPr>
      <w:rFonts w:ascii="Times New Roman" w:hAnsi="Times New Roman" w:cs="Times New Roman"/>
      <w:b/>
      <w:noProof/>
    </w:rPr>
  </w:style>
  <w:style w:type="paragraph" w:styleId="21">
    <w:name w:val="toc 2"/>
    <w:basedOn w:val="a"/>
    <w:next w:val="a"/>
    <w:autoRedefine/>
    <w:uiPriority w:val="39"/>
    <w:locked/>
    <w:rsid w:val="00295C69"/>
    <w:pPr>
      <w:tabs>
        <w:tab w:val="right" w:leader="dot" w:pos="9204"/>
      </w:tabs>
      <w:ind w:left="220"/>
    </w:pPr>
    <w:rPr>
      <w:rFonts w:ascii="Times New Roman" w:hAnsi="Times New Roman" w:cs="Times New Roman"/>
      <w:noProof/>
      <w:sz w:val="24"/>
      <w:szCs w:val="24"/>
    </w:rPr>
  </w:style>
  <w:style w:type="character" w:styleId="ad">
    <w:name w:val="Hyperlink"/>
    <w:uiPriority w:val="99"/>
    <w:unhideWhenUsed/>
    <w:rsid w:val="00687A64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C23642"/>
    <w:pPr>
      <w:spacing w:after="0" w:line="240" w:lineRule="auto"/>
    </w:pPr>
    <w:rPr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23642"/>
    <w:rPr>
      <w:rFonts w:cs="Calibri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2D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DC1497"/>
    <w:pPr>
      <w:keepNext/>
      <w:spacing w:before="240" w:after="60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DC1497"/>
    <w:pPr>
      <w:keepNext/>
      <w:spacing w:before="240" w:after="60"/>
      <w:jc w:val="center"/>
      <w:outlineLvl w:val="1"/>
    </w:pPr>
    <w:rPr>
      <w:rFonts w:ascii="Times New Roman" w:eastAsia="Times New Roman" w:hAnsi="Times New Roman" w:cs="Times New Roman"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F5B5E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7F5B5E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7F5B5E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Title"/>
    <w:basedOn w:val="a"/>
    <w:link w:val="a4"/>
    <w:uiPriority w:val="99"/>
    <w:qFormat/>
    <w:rsid w:val="00722BCA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link w:val="a3"/>
    <w:uiPriority w:val="99"/>
    <w:locked/>
    <w:rsid w:val="00722BCA"/>
    <w:rPr>
      <w:rFonts w:ascii="Arial" w:hAnsi="Arial" w:cs="Arial"/>
      <w:b/>
      <w:bCs/>
      <w:kern w:val="28"/>
      <w:sz w:val="32"/>
      <w:szCs w:val="32"/>
      <w:lang w:eastAsia="ar-SA" w:bidi="ar-SA"/>
    </w:rPr>
  </w:style>
  <w:style w:type="paragraph" w:styleId="a5">
    <w:name w:val="Subtitle"/>
    <w:basedOn w:val="a"/>
    <w:link w:val="a6"/>
    <w:uiPriority w:val="99"/>
    <w:qFormat/>
    <w:rsid w:val="00722BCA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link w:val="a5"/>
    <w:uiPriority w:val="99"/>
    <w:locked/>
    <w:rsid w:val="00722BCA"/>
    <w:rPr>
      <w:rFonts w:ascii="Arial" w:hAnsi="Arial" w:cs="Arial"/>
      <w:sz w:val="24"/>
      <w:szCs w:val="24"/>
      <w:lang w:eastAsia="ar-SA" w:bidi="ar-SA"/>
    </w:rPr>
  </w:style>
  <w:style w:type="paragraph" w:styleId="a7">
    <w:name w:val="header"/>
    <w:basedOn w:val="a"/>
    <w:link w:val="a8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6C3DBF"/>
    <w:rPr>
      <w:rFonts w:cs="Times New Roman"/>
    </w:rPr>
  </w:style>
  <w:style w:type="paragraph" w:styleId="a9">
    <w:name w:val="footer"/>
    <w:basedOn w:val="a"/>
    <w:link w:val="aa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6C3DBF"/>
    <w:rPr>
      <w:rFonts w:cs="Times New Roman"/>
    </w:rPr>
  </w:style>
  <w:style w:type="character" w:customStyle="1" w:styleId="10">
    <w:name w:val="Заголовок 1 Знак"/>
    <w:link w:val="1"/>
    <w:rsid w:val="00DC1497"/>
    <w:rPr>
      <w:rFonts w:ascii="Times New Roman" w:eastAsia="Times New Roman" w:hAnsi="Times New Roman" w:cs="Times New Roman"/>
      <w:b/>
      <w:bCs/>
      <w:kern w:val="32"/>
      <w:sz w:val="28"/>
      <w:szCs w:val="32"/>
      <w:lang w:eastAsia="en-US"/>
    </w:rPr>
  </w:style>
  <w:style w:type="character" w:styleId="ab">
    <w:name w:val="Emphasis"/>
    <w:qFormat/>
    <w:locked/>
    <w:rsid w:val="00DC1497"/>
    <w:rPr>
      <w:i/>
      <w:iCs/>
    </w:rPr>
  </w:style>
  <w:style w:type="character" w:customStyle="1" w:styleId="20">
    <w:name w:val="Заголовок 2 Знак"/>
    <w:link w:val="2"/>
    <w:rsid w:val="00DC1497"/>
    <w:rPr>
      <w:rFonts w:ascii="Times New Roman" w:eastAsia="Times New Roman" w:hAnsi="Times New Roman" w:cs="Times New Roman"/>
      <w:bCs/>
      <w:iCs/>
      <w:sz w:val="28"/>
      <w:szCs w:val="28"/>
      <w:lang w:eastAsia="en-US"/>
    </w:rPr>
  </w:style>
  <w:style w:type="paragraph" w:styleId="ac">
    <w:name w:val="TOC Heading"/>
    <w:basedOn w:val="1"/>
    <w:next w:val="a"/>
    <w:uiPriority w:val="39"/>
    <w:semiHidden/>
    <w:unhideWhenUsed/>
    <w:qFormat/>
    <w:rsid w:val="00687A64"/>
    <w:pPr>
      <w:keepLines/>
      <w:spacing w:before="480" w:after="0"/>
      <w:jc w:val="left"/>
      <w:outlineLvl w:val="9"/>
    </w:pPr>
    <w:rPr>
      <w:rFonts w:ascii="Cambria" w:eastAsiaTheme="majorEastAsia" w:hAnsi="Cambria" w:cstheme="majorBidi"/>
      <w:color w:val="365F91"/>
      <w:kern w:val="0"/>
      <w:szCs w:val="28"/>
      <w:lang w:eastAsia="ru-RU"/>
    </w:rPr>
  </w:style>
  <w:style w:type="paragraph" w:styleId="11">
    <w:name w:val="toc 1"/>
    <w:basedOn w:val="a"/>
    <w:next w:val="a"/>
    <w:autoRedefine/>
    <w:uiPriority w:val="39"/>
    <w:locked/>
    <w:rsid w:val="00013328"/>
    <w:pPr>
      <w:tabs>
        <w:tab w:val="right" w:leader="dot" w:pos="9204"/>
      </w:tabs>
    </w:pPr>
    <w:rPr>
      <w:rFonts w:ascii="Times New Roman" w:hAnsi="Times New Roman" w:cs="Times New Roman"/>
      <w:b/>
      <w:noProof/>
    </w:rPr>
  </w:style>
  <w:style w:type="paragraph" w:styleId="21">
    <w:name w:val="toc 2"/>
    <w:basedOn w:val="a"/>
    <w:next w:val="a"/>
    <w:autoRedefine/>
    <w:uiPriority w:val="39"/>
    <w:locked/>
    <w:rsid w:val="00295C69"/>
    <w:pPr>
      <w:tabs>
        <w:tab w:val="right" w:leader="dot" w:pos="9204"/>
      </w:tabs>
      <w:ind w:left="220"/>
    </w:pPr>
    <w:rPr>
      <w:rFonts w:ascii="Times New Roman" w:hAnsi="Times New Roman" w:cs="Times New Roman"/>
      <w:noProof/>
      <w:sz w:val="24"/>
      <w:szCs w:val="24"/>
    </w:rPr>
  </w:style>
  <w:style w:type="character" w:styleId="ad">
    <w:name w:val="Hyperlink"/>
    <w:uiPriority w:val="99"/>
    <w:unhideWhenUsed/>
    <w:rsid w:val="00687A64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C23642"/>
    <w:pPr>
      <w:spacing w:after="0" w:line="240" w:lineRule="auto"/>
    </w:pPr>
    <w:rPr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23642"/>
    <w:rPr>
      <w:rFonts w:cs="Calibri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326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34A7246665CBE3E0E5C2F7B236E05B168EE2BF281DC98CDA8CC165E2814BA030E090E4E8F6125D1645B6E7A2eCF" TargetMode="External"/><Relationship Id="rId117" Type="http://schemas.openxmlformats.org/officeDocument/2006/relationships/fontTable" Target="fontTable.xml"/><Relationship Id="rId21" Type="http://schemas.openxmlformats.org/officeDocument/2006/relationships/hyperlink" Target="consultantplus://offline/ref=637ABC6F86A47CC48A5826ADE367F929CA876982C63C6AC1E41D32B845X1f8F" TargetMode="External"/><Relationship Id="rId42" Type="http://schemas.openxmlformats.org/officeDocument/2006/relationships/hyperlink" Target="consultantplus://offline/ref=AF8300932DE3B66796F8A4E8CC951FFABBE39AC1721479A1C0577BFF24d2IAI" TargetMode="External"/><Relationship Id="rId47" Type="http://schemas.openxmlformats.org/officeDocument/2006/relationships/hyperlink" Target="consultantplus://offline/ref=AF8300932DE3B66796F8A4E8CC951FFAB8E693C6751579A1C0577BFF24d2IAI" TargetMode="External"/><Relationship Id="rId63" Type="http://schemas.openxmlformats.org/officeDocument/2006/relationships/hyperlink" Target="consultantplus://offline/ref=AF8300932DE3B66796F8A4E8CC951FFABBE39DC1741079A1C0577BFF24d2IAI" TargetMode="External"/><Relationship Id="rId68" Type="http://schemas.openxmlformats.org/officeDocument/2006/relationships/hyperlink" Target="consultantplus://offline/ref=AF8300932DE3B66796F8A4E8CC951FFABBE393C7781779A1C0577BFF24d2IAI" TargetMode="External"/><Relationship Id="rId84" Type="http://schemas.openxmlformats.org/officeDocument/2006/relationships/hyperlink" Target="consultantplus://offline/ref=AF8300932DE3B66796F8A4E8CC951FFABBE39CC0771379A1C0577BFF24d2IAI" TargetMode="External"/><Relationship Id="rId89" Type="http://schemas.openxmlformats.org/officeDocument/2006/relationships/hyperlink" Target="consultantplus://offline/ref=AF8300932DE3B66796F8A4E8CC951FFAB8EA92C6781679A1C0577BFF24d2IAI" TargetMode="External"/><Relationship Id="rId112" Type="http://schemas.openxmlformats.org/officeDocument/2006/relationships/hyperlink" Target="consultantplus://offline/ref=25B973CFF23BED73976AC88B6F716674411589FB529BFD8F21A9F1A13DA30E472022H" TargetMode="External"/><Relationship Id="rId16" Type="http://schemas.openxmlformats.org/officeDocument/2006/relationships/hyperlink" Target="consultantplus://offline/ref=637ABC6F86A47CC48A5826ADE367F929CA876982C63C6AC1E41D32B8451895A295B619514F17824AX6fBF" TargetMode="External"/><Relationship Id="rId107" Type="http://schemas.openxmlformats.org/officeDocument/2006/relationships/hyperlink" Target="consultantplus://offline/ref=25B973CFF23BED73976AC88B6F716674411589FB509FF78C22A9F1A13DA30E472022H" TargetMode="External"/><Relationship Id="rId11" Type="http://schemas.openxmlformats.org/officeDocument/2006/relationships/hyperlink" Target="consultantplus://offline/ref=DF679887D9CACC78E375F5D43BCAFFF99115EFFBD1A1E1E5211D445D2C003AC7310E6B0B75177470A1Y5J" TargetMode="External"/><Relationship Id="rId24" Type="http://schemas.openxmlformats.org/officeDocument/2006/relationships/hyperlink" Target="consultantplus://offline/ref=637ABC6F86A47CC48A5826ADE367F929CA876982C63C6AC1E41D32B8451895A295B619514F17824AX6fBF" TargetMode="External"/><Relationship Id="rId32" Type="http://schemas.openxmlformats.org/officeDocument/2006/relationships/hyperlink" Target="consultantplus://offline/ref=637ABC6F86A47CC48A5826ADE367F929C1846B81C93137CBEC443EBA4217CAB592FF15504F1786X4fAF" TargetMode="External"/><Relationship Id="rId37" Type="http://schemas.openxmlformats.org/officeDocument/2006/relationships/footer" Target="footer1.xml"/><Relationship Id="rId40" Type="http://schemas.openxmlformats.org/officeDocument/2006/relationships/hyperlink" Target="consultantplus://offline/ref=AF8300932DE3B66796F8A4E8CC951FFABBE29DC5701679A1C0577BFF24d2IAI" TargetMode="External"/><Relationship Id="rId45" Type="http://schemas.openxmlformats.org/officeDocument/2006/relationships/hyperlink" Target="consultantplus://offline/ref=AF8300932DE3B66796F8A4E8CC951FFABBE29AC0721979A1C0577BFF24d2IAI" TargetMode="External"/><Relationship Id="rId53" Type="http://schemas.openxmlformats.org/officeDocument/2006/relationships/hyperlink" Target="consultantplus://offline/ref=AF8300932DE3B66796F8A4E8CC951FFABBE29AC1761779A1C0577BFF24d2IAI" TargetMode="External"/><Relationship Id="rId58" Type="http://schemas.openxmlformats.org/officeDocument/2006/relationships/hyperlink" Target="consultantplus://offline/ref=AF8300932DE3B66796F8A4E8CC951FFABBE29BC7781579A1C0577BFF24d2IAI" TargetMode="External"/><Relationship Id="rId66" Type="http://schemas.openxmlformats.org/officeDocument/2006/relationships/hyperlink" Target="consultantplus://offline/ref=AF8300932DE3B66796F8A4E8CC951FFAB8E699C5771079A1C0577BFF24d2IAI" TargetMode="External"/><Relationship Id="rId74" Type="http://schemas.openxmlformats.org/officeDocument/2006/relationships/hyperlink" Target="consultantplus://offline/ref=AF8300932DE3B66796F8A4E8CC951FFAB8EB9CC4781779A1C0577BFF24d2IAI" TargetMode="External"/><Relationship Id="rId79" Type="http://schemas.openxmlformats.org/officeDocument/2006/relationships/hyperlink" Target="consultantplus://offline/ref=AF8300932DE3B66796F8A4E8CC951FFABBE29FC4771479A1C0577BFF24d2IAI" TargetMode="External"/><Relationship Id="rId87" Type="http://schemas.openxmlformats.org/officeDocument/2006/relationships/hyperlink" Target="consultantplus://offline/ref=AF8300932DE3B66796F8A4E8CC951FFAB1E69CC1731A24ABC80E77FDd2I3I" TargetMode="External"/><Relationship Id="rId102" Type="http://schemas.openxmlformats.org/officeDocument/2006/relationships/hyperlink" Target="consultantplus://offline/ref=25B973CFF23BED73976AC88B6F716674411589FB5D9CFF8F27A9F1A13DA30E472022H" TargetMode="External"/><Relationship Id="rId110" Type="http://schemas.openxmlformats.org/officeDocument/2006/relationships/hyperlink" Target="consultantplus://offline/ref=25B973CFF23BED73976AC88B6F716674411589FB539FF68826A9F1A13DA30E472022H" TargetMode="External"/><Relationship Id="rId115" Type="http://schemas.openxmlformats.org/officeDocument/2006/relationships/hyperlink" Target="consultantplus://offline/ref=34A7246665CBE3E0E5C2E9BF208C011F8BEFE22010CD868AD39E3EBFD642AA67A7DFBDAAB21F5C17A4e1F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consultantplus://offline/ref=AF8300932DE3B66796F8A4E8CC951FFABBE399C4721779A1C0577BFF24d2IAI" TargetMode="External"/><Relationship Id="rId82" Type="http://schemas.openxmlformats.org/officeDocument/2006/relationships/hyperlink" Target="consultantplus://offline/ref=AF8300932DE3B66796F8A4E8CC951FFABBE39CC2771879A1C0577BFF24d2IAI" TargetMode="External"/><Relationship Id="rId90" Type="http://schemas.openxmlformats.org/officeDocument/2006/relationships/hyperlink" Target="consultantplus://offline/ref=AF8300932DE3B66796F8A4E8CC951FFAB8E69EC7711679A1C0577BFF24d2IAI" TargetMode="External"/><Relationship Id="rId95" Type="http://schemas.openxmlformats.org/officeDocument/2006/relationships/hyperlink" Target="consultantplus://offline/ref=AF8300932DE3B66796F8A4E8CC951FFAB8E59DC0791479A1C0577BFF24d2IAI" TargetMode="External"/><Relationship Id="rId19" Type="http://schemas.openxmlformats.org/officeDocument/2006/relationships/hyperlink" Target="consultantplus://offline/ref=637ABC6F86A47CC48A5826ADE367F929CA876B81CB3D6AC1E41D32B8451895A295B619514F178349X6fBF" TargetMode="External"/><Relationship Id="rId14" Type="http://schemas.openxmlformats.org/officeDocument/2006/relationships/hyperlink" Target="consultantplus://offline/ref=34A7246665CBE3E0E5C2E9BF208C011F88E8E12410C9868AD39E3EBFD642AA67A7DFBDAFB0A1eAF" TargetMode="External"/><Relationship Id="rId22" Type="http://schemas.openxmlformats.org/officeDocument/2006/relationships/hyperlink" Target="consultantplus://offline/ref=34A7246665CBE3E0E5C2E9BF208C011F88E8E12410C9868AD39E3EBFD642AA67A7DFBDAFB0A1eAF" TargetMode="External"/><Relationship Id="rId27" Type="http://schemas.openxmlformats.org/officeDocument/2006/relationships/hyperlink" Target="consultantplus://offline/ref=34A7246665CBE3E0E5C2E9BF208C011F88E9E92715CB868AD39E3EBFD6A4e2F" TargetMode="External"/><Relationship Id="rId30" Type="http://schemas.openxmlformats.org/officeDocument/2006/relationships/hyperlink" Target="consultantplus://offline/ref=637ABC6F86A47CC48A5826ADE367F929CA876B81CB3D6AC1E41D32B8451895A295B619514F178349X6fBF" TargetMode="External"/><Relationship Id="rId35" Type="http://schemas.openxmlformats.org/officeDocument/2006/relationships/hyperlink" Target="consultantplus://offline/ref=637ABC6F86A47CC48A5826ADE367F929CA876B81CB3D6AC1E41D32B8451895A295B619514F178349X6fBF" TargetMode="External"/><Relationship Id="rId43" Type="http://schemas.openxmlformats.org/officeDocument/2006/relationships/hyperlink" Target="consultantplus://offline/ref=AF8300932DE3B66796F8A4E8CC951FFABBE29BC1731079A1C0577BFF24d2IAI" TargetMode="External"/><Relationship Id="rId48" Type="http://schemas.openxmlformats.org/officeDocument/2006/relationships/hyperlink" Target="consultantplus://offline/ref=AF8300932DE3B66796F8A4E8CC951FFABBE29BC3731179A1C0577BFF24d2IAI" TargetMode="External"/><Relationship Id="rId56" Type="http://schemas.openxmlformats.org/officeDocument/2006/relationships/hyperlink" Target="consultantplus://offline/ref=AF8300932DE3B66796F8A4E8CC951FFABBE29BC1731979A1C0577BFF24d2IAI" TargetMode="External"/><Relationship Id="rId64" Type="http://schemas.openxmlformats.org/officeDocument/2006/relationships/hyperlink" Target="consultantplus://offline/ref=AF8300932DE3B66796F8A4E8CC951FFAB8E49DC0751579A1C0577BFF24d2IAI" TargetMode="External"/><Relationship Id="rId69" Type="http://schemas.openxmlformats.org/officeDocument/2006/relationships/hyperlink" Target="consultantplus://offline/ref=AF8300932DE3B66796F8A4E8CC951FFAB8E099C9721A24ABC80E77FDd2I3I" TargetMode="External"/><Relationship Id="rId77" Type="http://schemas.openxmlformats.org/officeDocument/2006/relationships/hyperlink" Target="consultantplus://offline/ref=AF8300932DE3B66796F8A4E8CC951FFAB8EB93C3721279A1C0577BFF24d2IAI" TargetMode="External"/><Relationship Id="rId100" Type="http://schemas.openxmlformats.org/officeDocument/2006/relationships/hyperlink" Target="consultantplus://offline/ref=25B973CFF23BED73976AC88B6F716674411589FB529FFD8C27A9F1A13DA30E472022H" TargetMode="External"/><Relationship Id="rId105" Type="http://schemas.openxmlformats.org/officeDocument/2006/relationships/hyperlink" Target="consultantplus://offline/ref=25B973CFF23BED73976AC88B6F716674411589FB5D9CFB8D2BA9F1A13DA30E472022H" TargetMode="External"/><Relationship Id="rId113" Type="http://schemas.openxmlformats.org/officeDocument/2006/relationships/hyperlink" Target="consultantplus://offline/ref=34A7246665CBE3E0E5C2F7B236E05B168EE2BF281DCB85D88AC165E2814BA030AEe0F" TargetMode="External"/><Relationship Id="rId118" Type="http://schemas.openxmlformats.org/officeDocument/2006/relationships/theme" Target="theme/theme1.xml"/><Relationship Id="rId8" Type="http://schemas.openxmlformats.org/officeDocument/2006/relationships/hyperlink" Target="consultantplus://offline/ref=5FCBAA1A2C0B8E4CD4CF19C53324D3BDD209E6299DFAE4393A795C072DBF20A1B5E7F41D5D58AB68H3f6G" TargetMode="External"/><Relationship Id="rId51" Type="http://schemas.openxmlformats.org/officeDocument/2006/relationships/hyperlink" Target="consultantplus://offline/ref=AF8300932DE3B66796F8A4E8CC951FFAB8EB9AC7771679A1C0577BFF24d2IAI" TargetMode="External"/><Relationship Id="rId72" Type="http://schemas.openxmlformats.org/officeDocument/2006/relationships/hyperlink" Target="consultantplus://offline/ref=AF8300932DE3B66796F8A4E8CC951FFAB8EB93C3721579A1C0577BFF24d2IAI" TargetMode="External"/><Relationship Id="rId80" Type="http://schemas.openxmlformats.org/officeDocument/2006/relationships/hyperlink" Target="consultantplus://offline/ref=AF8300932DE3B66796F8A4E8CC951FFABBE399C2781779A1C0577BFF24d2IAI" TargetMode="External"/><Relationship Id="rId85" Type="http://schemas.openxmlformats.org/officeDocument/2006/relationships/hyperlink" Target="consultantplus://offline/ref=AF8300932DE3B66796F8A4E8CC951FFAB8EB9CC9761479A1C0577BFF24d2IAI" TargetMode="External"/><Relationship Id="rId93" Type="http://schemas.openxmlformats.org/officeDocument/2006/relationships/hyperlink" Target="consultantplus://offline/ref=AF8300932DE3B66796F8A4E8CC951FFAB8E498C5721379A1C0577BFF24d2IAI" TargetMode="External"/><Relationship Id="rId98" Type="http://schemas.openxmlformats.org/officeDocument/2006/relationships/hyperlink" Target="consultantplus://offline/ref=25B973CFF23BED73976AC88B6F716674411589FB5D9FFB842AA9F1A13DA30E472022H" TargetMode="Externa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051BAA4A3CF752E8A01CEFDBCE898C80C8358FD8CA9A9AD156304DD41A4BC8DD56F6F8536DC6E685E5B397d7tCH" TargetMode="External"/><Relationship Id="rId17" Type="http://schemas.openxmlformats.org/officeDocument/2006/relationships/hyperlink" Target="consultantplus://offline/ref=637ABC6F86A47CC48A5826ADE367F929CA876982C63C6AC1E41D32B8451895A295B619514F17824AX6fBF" TargetMode="External"/><Relationship Id="rId25" Type="http://schemas.openxmlformats.org/officeDocument/2006/relationships/hyperlink" Target="consultantplus://offline/ref=637ABC6F86A47CC48A5826ADE367F929CA876B81CB3D6AC1E41D32B8451895A295B619514F178349X6fBF" TargetMode="External"/><Relationship Id="rId33" Type="http://schemas.openxmlformats.org/officeDocument/2006/relationships/hyperlink" Target="consultantplus://offline/ref=637ABC6F86A47CC48A5826ADE367F929C9876A86CF336AC1E41D32B8451895A295B619514F17824BX6f0F" TargetMode="External"/><Relationship Id="rId38" Type="http://schemas.openxmlformats.org/officeDocument/2006/relationships/hyperlink" Target="consultantplus://offline/ref=AF8300932DE3B66796F8A4E8CC951FFABBE29BC2701179A1C0577BFF24d2IAI" TargetMode="External"/><Relationship Id="rId46" Type="http://schemas.openxmlformats.org/officeDocument/2006/relationships/hyperlink" Target="consultantplus://offline/ref=AF8300932DE3B66796F8A4E8CC951FFAB8E79DC8791579A1C0577BFF24d2IAI" TargetMode="External"/><Relationship Id="rId59" Type="http://schemas.openxmlformats.org/officeDocument/2006/relationships/hyperlink" Target="consultantplus://offline/ref=AF8300932DE3B66796F8A4E8CC951FFABBE39BC0781779A1C0577BFF24d2IAI" TargetMode="External"/><Relationship Id="rId67" Type="http://schemas.openxmlformats.org/officeDocument/2006/relationships/hyperlink" Target="consultantplus://offline/ref=AF8300932DE3B66796F8A4E8CC951FFAB8E092C3751779A1C0577BFF24d2IAI" TargetMode="External"/><Relationship Id="rId103" Type="http://schemas.openxmlformats.org/officeDocument/2006/relationships/hyperlink" Target="consultantplus://offline/ref=25B973CFF23BED73976AC88B6F716674411589FB5D99FF8520A9F1A13DA30E472022H" TargetMode="External"/><Relationship Id="rId108" Type="http://schemas.openxmlformats.org/officeDocument/2006/relationships/hyperlink" Target="consultantplus://offline/ref=25B973CFF23BED73976AC88B6F716674411589FB5D98FC8F21A9F1A13DA30E472022H" TargetMode="External"/><Relationship Id="rId116" Type="http://schemas.openxmlformats.org/officeDocument/2006/relationships/hyperlink" Target="consultantplus://offline/ref=34A7246665CBE3E0E5C2E9BF208C011F8BE8E82515C8868AD39E3EBFD642AA67A7DFBDAAB21F5C17A4e6F" TargetMode="External"/><Relationship Id="rId20" Type="http://schemas.openxmlformats.org/officeDocument/2006/relationships/hyperlink" Target="consultantplus://offline/ref=34A7246665CBE3E0E5C2F7B236E05B168EE2BF281DC98CDA8CC165E2814BA030E090E4E8F6125D1645B6E7A2eCF" TargetMode="External"/><Relationship Id="rId41" Type="http://schemas.openxmlformats.org/officeDocument/2006/relationships/hyperlink" Target="consultantplus://offline/ref=AF8300932DE3B66796F8A4E8CC951FFABBE29EC7791179A1C0577BFF24d2IAI" TargetMode="External"/><Relationship Id="rId54" Type="http://schemas.openxmlformats.org/officeDocument/2006/relationships/hyperlink" Target="consultantplus://offline/ref=AF8300932DE3B66796F8A4E8CC951FFABBE293C2701479A1C0577BFF24d2IAI" TargetMode="External"/><Relationship Id="rId62" Type="http://schemas.openxmlformats.org/officeDocument/2006/relationships/hyperlink" Target="consultantplus://offline/ref=AF8300932DE3B66796F8A4E8CC951FFABBE29BC8731179A1C0577BFF24d2IAI" TargetMode="External"/><Relationship Id="rId70" Type="http://schemas.openxmlformats.org/officeDocument/2006/relationships/hyperlink" Target="consultantplus://offline/ref=AF8300932DE3B66796F8A4E8CC951FFAB8EA98C4741979A1C0577BFF24d2IAI" TargetMode="External"/><Relationship Id="rId75" Type="http://schemas.openxmlformats.org/officeDocument/2006/relationships/hyperlink" Target="consultantplus://offline/ref=AF8300932DE3B66796F8A4E8CC951FFABBE39FC3741879A1C0577BFF24d2IAI" TargetMode="External"/><Relationship Id="rId83" Type="http://schemas.openxmlformats.org/officeDocument/2006/relationships/hyperlink" Target="consultantplus://offline/ref=AF8300932DE3B66796F8A4E8CC951FFAB8E598C6781779A1C0577BFF24d2IAI" TargetMode="External"/><Relationship Id="rId88" Type="http://schemas.openxmlformats.org/officeDocument/2006/relationships/hyperlink" Target="consultantplus://offline/ref=AF8300932DE3B66796F8A4E8CC951FFAB8E29EC0771879A1C0577BFF24d2IAI" TargetMode="External"/><Relationship Id="rId91" Type="http://schemas.openxmlformats.org/officeDocument/2006/relationships/hyperlink" Target="consultantplus://offline/ref=AF8300932DE3B66796F8A4E8CC951FFAB8E799C6781679A1C0577BFF24d2IAI" TargetMode="External"/><Relationship Id="rId96" Type="http://schemas.openxmlformats.org/officeDocument/2006/relationships/hyperlink" Target="consultantplus://offline/ref=AF8300932DE3B66796F8A4E8CC951FFAB8EA9CC6791979A1C0577BFF24d2IAI" TargetMode="External"/><Relationship Id="rId111" Type="http://schemas.openxmlformats.org/officeDocument/2006/relationships/hyperlink" Target="consultantplus://offline/ref=25B973CFF23BED73976AC88B6F716674411589FB5D9BFD8924A9F1A13DA30E472022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34A7246665CBE3E0E5C2E9BF208C011F88E8E12410C9868AD39E3EBFD642AA67A7DFBDAFB0A1eAF" TargetMode="External"/><Relationship Id="rId23" Type="http://schemas.openxmlformats.org/officeDocument/2006/relationships/hyperlink" Target="consultantplus://offline/ref=34A7246665CBE3E0E5C2F7B236E05B168EE2BF281DC98CDA8CC165E2814BA030E090E4E8F6125D1645B6E7A2eCF" TargetMode="External"/><Relationship Id="rId28" Type="http://schemas.openxmlformats.org/officeDocument/2006/relationships/hyperlink" Target="consultantplus://offline/ref=34A7246665CBE3E0E5C2E9BF208C011F88E8E1251DC8868AD39E3EBFD6A4e2F" TargetMode="External"/><Relationship Id="rId36" Type="http://schemas.openxmlformats.org/officeDocument/2006/relationships/hyperlink" Target="consultantplus://offline/ref=637ABC6F86A47CC48A5826ADE367F929CA876382CD3E6AC1E41D32B845X1f8F" TargetMode="External"/><Relationship Id="rId49" Type="http://schemas.openxmlformats.org/officeDocument/2006/relationships/hyperlink" Target="consultantplus://offline/ref=AF8300932DE3B66796F8A4E8CC951FFABBE398C1781979A1C0577BFF24d2IAI" TargetMode="External"/><Relationship Id="rId57" Type="http://schemas.openxmlformats.org/officeDocument/2006/relationships/hyperlink" Target="consultantplus://offline/ref=AF8300932DE3B66796F8A4E8CC951FFABBE398C7771879A1C0577BFF24d2IAI" TargetMode="External"/><Relationship Id="rId106" Type="http://schemas.openxmlformats.org/officeDocument/2006/relationships/hyperlink" Target="consultantplus://offline/ref=25B973CFF23BED73976AC88B6F716674411589FB509DFF8E26A9F1A13DA30E472022H" TargetMode="External"/><Relationship Id="rId114" Type="http://schemas.openxmlformats.org/officeDocument/2006/relationships/hyperlink" Target="consultantplus://offline/ref=34A7246665CBE3E0E5C2E9BF208C011F8BE1E42210C9868AD39E3EBFD642AA67A7DFBDAAB21F5C17A4e0F" TargetMode="External"/><Relationship Id="rId10" Type="http://schemas.openxmlformats.org/officeDocument/2006/relationships/hyperlink" Target="consultantplus://offline/ref=8C44CE161616541A1372180A60EDA73D87FBB432C4BE120B10FA386D0585823A6F307798DECA294EJ6k9G" TargetMode="External"/><Relationship Id="rId31" Type="http://schemas.openxmlformats.org/officeDocument/2006/relationships/hyperlink" Target="consultantplus://offline/ref=637ABC6F86A47CC48A5826ADE367F929C1846B81C93137CBEC443EBAX4f2F" TargetMode="External"/><Relationship Id="rId44" Type="http://schemas.openxmlformats.org/officeDocument/2006/relationships/hyperlink" Target="consultantplus://offline/ref=AF8300932DE3B66796F8A4E8CC951FFABBE39CC3751879A1C0577BFF24d2IAI" TargetMode="External"/><Relationship Id="rId52" Type="http://schemas.openxmlformats.org/officeDocument/2006/relationships/hyperlink" Target="consultantplus://offline/ref=AF8300932DE3B66796F8A4E8CC951FFABBE39BC0711579A1C0577BFF24d2IAI" TargetMode="External"/><Relationship Id="rId60" Type="http://schemas.openxmlformats.org/officeDocument/2006/relationships/hyperlink" Target="consultantplus://offline/ref=AF8300932DE3B66796F8A4E8CC951FFABBE39EC5771479A1C0577BFF24d2IAI" TargetMode="External"/><Relationship Id="rId65" Type="http://schemas.openxmlformats.org/officeDocument/2006/relationships/hyperlink" Target="consultantplus://offline/ref=AF8300932DE3B66796F8A4E8CC951FFABBE29BC0741479A1C0577BFF24d2IAI" TargetMode="External"/><Relationship Id="rId73" Type="http://schemas.openxmlformats.org/officeDocument/2006/relationships/hyperlink" Target="consultantplus://offline/ref=AF8300932DE3B66796F8A4E8CC951FFAB8E39AC6711879A1C0577BFF24d2IAI" TargetMode="External"/><Relationship Id="rId78" Type="http://schemas.openxmlformats.org/officeDocument/2006/relationships/hyperlink" Target="consultantplus://offline/ref=AF8300932DE3B66796F8A4E8CC951FFAB8E599C4771779A1C0577BFF24d2IAI" TargetMode="External"/><Relationship Id="rId81" Type="http://schemas.openxmlformats.org/officeDocument/2006/relationships/hyperlink" Target="consultantplus://offline/ref=AF8300932DE3B66796F8A4E8CC951FFABCE29AC9721A24ABC80E77FDd2I3I" TargetMode="External"/><Relationship Id="rId86" Type="http://schemas.openxmlformats.org/officeDocument/2006/relationships/hyperlink" Target="consultantplus://offline/ref=AF8300932DE3B66796F8A4E8CC951FFABEE39BC4701A24ABC80E77FDd2I3I" TargetMode="External"/><Relationship Id="rId94" Type="http://schemas.openxmlformats.org/officeDocument/2006/relationships/hyperlink" Target="consultantplus://offline/ref=AF8300932DE3B66796F8A4E8CC951FFAB8E59EC9711579A1C0577BFF24d2IAI" TargetMode="External"/><Relationship Id="rId99" Type="http://schemas.openxmlformats.org/officeDocument/2006/relationships/hyperlink" Target="consultantplus://offline/ref=25B973CFF23BED73976AC88B6F716674411589FB5D9CF88520A9F1A13DA30E472022H" TargetMode="External"/><Relationship Id="rId101" Type="http://schemas.openxmlformats.org/officeDocument/2006/relationships/hyperlink" Target="consultantplus://offline/ref=25B973CFF23BED73976AC88B6F716674411589FB5D9FFB8821A9F1A13DA30E472022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CBAA1A2C0B8E4CD4CF19C53324D3BDD209E6299DFAE4393A795C072DBF20A1B5E7F41D5D58AB6FH3f7G" TargetMode="External"/><Relationship Id="rId13" Type="http://schemas.openxmlformats.org/officeDocument/2006/relationships/hyperlink" Target="consultantplus://offline/ref=167342EAC0B8489EA2A1FCE953E9218C7BD4E63CE7C39B0394102B893DQ6uEG" TargetMode="External"/><Relationship Id="rId18" Type="http://schemas.openxmlformats.org/officeDocument/2006/relationships/hyperlink" Target="consultantplus://offline/ref=637ABC6F86A47CC48A5826ADE367F929CA876B81CB3D6AC1E41D32B8451895A295B619514F178349X6fBF" TargetMode="External"/><Relationship Id="rId39" Type="http://schemas.openxmlformats.org/officeDocument/2006/relationships/hyperlink" Target="consultantplus://offline/ref=AF8300932DE3B66796F8A4E8CC951FFABBE39AC0781579A1C0577BFF24d2IAI" TargetMode="External"/><Relationship Id="rId109" Type="http://schemas.openxmlformats.org/officeDocument/2006/relationships/hyperlink" Target="consultantplus://offline/ref=25B973CFF23BED73976AC88B6F716674411589FB5390FA8423A9F1A13DA30E472022H" TargetMode="External"/><Relationship Id="rId34" Type="http://schemas.openxmlformats.org/officeDocument/2006/relationships/hyperlink" Target="consultantplus://offline/ref=637ABC6F86A47CC48A5826ADE367F929CA876B81CB3D6AC1E41D32B8451895A295B619514F178349X6fBF" TargetMode="External"/><Relationship Id="rId50" Type="http://schemas.openxmlformats.org/officeDocument/2006/relationships/hyperlink" Target="consultantplus://offline/ref=AF8300932DE3B66796F8A4E8CC951FFABBE29AC2731079A1C0577BFF24d2IAI" TargetMode="External"/><Relationship Id="rId55" Type="http://schemas.openxmlformats.org/officeDocument/2006/relationships/hyperlink" Target="consultantplus://offline/ref=AF8300932DE3B66796F8A4E8CC951FFABBE39BC0721879A1C0577BFF24d2IAI" TargetMode="External"/><Relationship Id="rId76" Type="http://schemas.openxmlformats.org/officeDocument/2006/relationships/hyperlink" Target="consultantplus://offline/ref=AF8300932DE3B66796F8A4E8CC951FFAB8EB93C3751679A1C0577BFF24d2IAI" TargetMode="External"/><Relationship Id="rId97" Type="http://schemas.openxmlformats.org/officeDocument/2006/relationships/hyperlink" Target="consultantplus://offline/ref=25B973CFF23BED73976AC88B6F716674411589FB5D9BF88420A9F1A13DA30E472022H" TargetMode="External"/><Relationship Id="rId104" Type="http://schemas.openxmlformats.org/officeDocument/2006/relationships/hyperlink" Target="consultantplus://offline/ref=25B973CFF23BED73976AC88B6F716674411589FB509BFC8A2AA9F1A13DA30E472022H" TargetMode="Externa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AF8300932DE3B66796F8A4E8CC951FFAB8E39FC2701079A1C0577BFF24d2IAI" TargetMode="External"/><Relationship Id="rId92" Type="http://schemas.openxmlformats.org/officeDocument/2006/relationships/hyperlink" Target="consultantplus://offline/ref=AF8300932DE3B66796F8A4E8CC951FFAB8E59DC0741979A1C0577BFF24d2IAI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34A7246665CBE3E0E5C2E9BF208C011F88E8E1251DC8868AD39E3EBFD6A4e2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6B8F8-8938-41F3-A427-D8878C81C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34</Pages>
  <Words>11065</Words>
  <Characters>63073</Characters>
  <Application>Microsoft Office Word</Application>
  <DocSecurity>0</DocSecurity>
  <Lines>525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73991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bugaeva</dc:creator>
  <cp:lastModifiedBy>Мельников Дмитрий Анатольевич</cp:lastModifiedBy>
  <cp:revision>14</cp:revision>
  <cp:lastPrinted>2017-10-13T13:08:00Z</cp:lastPrinted>
  <dcterms:created xsi:type="dcterms:W3CDTF">2017-07-20T06:32:00Z</dcterms:created>
  <dcterms:modified xsi:type="dcterms:W3CDTF">2017-10-24T08:45:00Z</dcterms:modified>
</cp:coreProperties>
</file>